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ABE44" w14:textId="08233ACE" w:rsidR="00633ECB" w:rsidRPr="00633ECB" w:rsidRDefault="00633ECB" w:rsidP="00633ECB">
      <w:pPr>
        <w:pStyle w:val="Header"/>
        <w:tabs>
          <w:tab w:val="right" w:pos="9639"/>
        </w:tabs>
        <w:rPr>
          <w:sz w:val="24"/>
          <w:szCs w:val="24"/>
        </w:rPr>
      </w:pPr>
      <w:bookmarkStart w:id="0" w:name="_Hlk37418177"/>
      <w:r w:rsidRPr="00633ECB">
        <w:rPr>
          <w:noProof w:val="0"/>
          <w:sz w:val="24"/>
          <w:szCs w:val="24"/>
        </w:rPr>
        <w:t>3GPP TSG RAN WG1 #</w:t>
      </w:r>
      <w:bookmarkStart w:id="1" w:name="bmR1-118-bis--2024-10-14"/>
      <w:r w:rsidRPr="00633ECB">
        <w:rPr>
          <w:noProof w:val="0"/>
          <w:sz w:val="24"/>
          <w:szCs w:val="24"/>
        </w:rPr>
        <w:t>1</w:t>
      </w:r>
      <w:bookmarkEnd w:id="1"/>
      <w:r w:rsidRPr="00633ECB">
        <w:rPr>
          <w:noProof w:val="0"/>
          <w:sz w:val="24"/>
          <w:szCs w:val="24"/>
        </w:rPr>
        <w:t>20-bis</w:t>
      </w:r>
      <w:r w:rsidRPr="00633ECB">
        <w:rPr>
          <w:sz w:val="24"/>
          <w:szCs w:val="24"/>
        </w:rPr>
        <w:tab/>
      </w:r>
      <w:r w:rsidR="00F35FB0" w:rsidRPr="00F35FB0">
        <w:rPr>
          <w:color w:val="000000"/>
          <w:sz w:val="24"/>
          <w:szCs w:val="24"/>
        </w:rPr>
        <w:t>R1-2502405</w:t>
      </w:r>
      <w:r w:rsidRPr="00633ECB" w:rsidDel="00D93A37">
        <w:rPr>
          <w:sz w:val="24"/>
          <w:szCs w:val="24"/>
        </w:rPr>
        <w:t xml:space="preserve"> </w:t>
      </w:r>
      <w:r w:rsidRPr="00633ECB">
        <w:rPr>
          <w:sz w:val="24"/>
          <w:szCs w:val="24"/>
        </w:rPr>
        <w:t xml:space="preserve"> </w:t>
      </w:r>
    </w:p>
    <w:p w14:paraId="4242272C" w14:textId="77777777" w:rsidR="00633ECB" w:rsidRPr="00633ECB" w:rsidRDefault="00633ECB" w:rsidP="00633ECB">
      <w:pPr>
        <w:pStyle w:val="Header"/>
        <w:rPr>
          <w:noProof w:val="0"/>
          <w:sz w:val="24"/>
          <w:szCs w:val="24"/>
        </w:rPr>
      </w:pPr>
      <w:r w:rsidRPr="00633ECB">
        <w:rPr>
          <w:sz w:val="24"/>
          <w:szCs w:val="24"/>
        </w:rPr>
        <w:t xml:space="preserve">Wuhan, </w:t>
      </w:r>
      <w:r w:rsidRPr="00633ECB">
        <w:rPr>
          <w:rFonts w:eastAsia="Arial" w:cs="Arial"/>
          <w:sz w:val="24"/>
          <w:szCs w:val="24"/>
        </w:rPr>
        <w:t>China</w:t>
      </w:r>
      <w:r w:rsidRPr="00633ECB">
        <w:rPr>
          <w:noProof w:val="0"/>
          <w:sz w:val="24"/>
          <w:szCs w:val="24"/>
        </w:rPr>
        <w:t xml:space="preserve">, April </w:t>
      </w:r>
      <w:r w:rsidRPr="00633ECB">
        <w:rPr>
          <w:sz w:val="24"/>
          <w:szCs w:val="24"/>
        </w:rPr>
        <w:t>07 – April 11, 2025</w:t>
      </w:r>
    </w:p>
    <w:bookmarkEnd w:id="0"/>
    <w:p w14:paraId="2CFE1919" w14:textId="77777777" w:rsidR="00850D96" w:rsidRPr="00633ECB" w:rsidRDefault="00850D96" w:rsidP="00CA26CE">
      <w:pPr>
        <w:pStyle w:val="Header"/>
        <w:rPr>
          <w:bCs/>
          <w:noProof w:val="0"/>
          <w:sz w:val="24"/>
          <w:szCs w:val="24"/>
          <w:lang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C8CE71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54669" w:rsidRPr="002C0FBD">
        <w:rPr>
          <w:rFonts w:cs="Arial"/>
          <w:b/>
          <w:sz w:val="24"/>
          <w:szCs w:val="24"/>
        </w:rPr>
        <w:t xml:space="preserve">On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7D7DFBE0" w14:textId="77777777" w:rsidR="008E2242" w:rsidRDefault="003D5EB5" w:rsidP="00613BC4">
      <w:pPr>
        <w:rPr>
          <w:rFonts w:eastAsia="Malgun Gothic"/>
          <w:lang w:eastAsia="ko-KR"/>
        </w:rPr>
      </w:pPr>
      <w:bookmarkStart w:id="4" w:name="_Hlk510705081"/>
      <w:r>
        <w:t>A revised version of the</w:t>
      </w:r>
      <w:r w:rsidR="00561EDD" w:rsidRPr="00523CAE">
        <w:t xml:space="preserve"> Work Item (WI) on</w:t>
      </w:r>
      <w:r w:rsidR="00F76BF8" w:rsidRPr="00523CAE">
        <w:t xml:space="preserve"> Evolution of NR duplex operation: </w:t>
      </w:r>
      <w:proofErr w:type="spellStart"/>
      <w:r w:rsidR="00D27135">
        <w:t>Subband</w:t>
      </w:r>
      <w:proofErr w:type="spellEnd"/>
      <w:r w:rsidR="00F76BF8" w:rsidRPr="00523CAE">
        <w:t xml:space="preserve"> full duplex (SBFD) </w:t>
      </w:r>
      <w:r>
        <w:t xml:space="preserve">was </w:t>
      </w:r>
      <w:r w:rsidR="00F76BF8" w:rsidRPr="00523CAE">
        <w:t>approved</w:t>
      </w:r>
      <w:r>
        <w:t xml:space="preserve"> in RAN#1</w:t>
      </w:r>
      <w:r w:rsidR="002172F9">
        <w:t>0</w:t>
      </w:r>
      <w:r>
        <w:t xml:space="preserve">4 </w:t>
      </w:r>
      <w:r w:rsidR="00A913FD">
        <w:t>[</w:t>
      </w:r>
      <w:r w:rsidR="00BA5707" w:rsidRPr="00BA5707">
        <w:t>RP-241614</w:t>
      </w:r>
      <w:r w:rsidR="00A913FD">
        <w:t>]</w:t>
      </w:r>
      <w:r w:rsidR="00F76BF8" w:rsidRPr="00523CAE">
        <w:t xml:space="preserve">. </w:t>
      </w:r>
    </w:p>
    <w:p w14:paraId="6A414A6C" w14:textId="595A6FC0" w:rsidR="00613BC4" w:rsidRDefault="005F3874" w:rsidP="00613BC4">
      <w:r>
        <w:t xml:space="preserve">This contribution presents our views regarding </w:t>
      </w:r>
      <w:r w:rsidR="00613BC4">
        <w:t xml:space="preserve">SBFD signaling and UE Transmission/Reception behaviors </w:t>
      </w:r>
      <w:proofErr w:type="gramStart"/>
      <w:r w:rsidR="00613BC4">
        <w:t>taking into account</w:t>
      </w:r>
      <w:proofErr w:type="gramEnd"/>
      <w:r w:rsidR="00613BC4">
        <w:t xml:space="preserve"> the latest guidance from the RAN1 Chairman in R1-</w:t>
      </w:r>
      <w:r w:rsidR="0072476B">
        <w:t>2408102</w:t>
      </w:r>
      <w:r w:rsidR="007A0BC0">
        <w:t xml:space="preserve"> regarding RRC parameter list</w:t>
      </w:r>
      <w:r w:rsidR="0072476B">
        <w:t xml:space="preserve"> collection</w:t>
      </w:r>
      <w:r w:rsidR="00613BC4">
        <w:t>:</w:t>
      </w:r>
    </w:p>
    <w:tbl>
      <w:tblPr>
        <w:tblStyle w:val="TableGrid"/>
        <w:tblW w:w="0" w:type="auto"/>
        <w:tblLook w:val="04A0" w:firstRow="1" w:lastRow="0" w:firstColumn="1" w:lastColumn="0" w:noHBand="0" w:noVBand="1"/>
      </w:tblPr>
      <w:tblGrid>
        <w:gridCol w:w="9629"/>
      </w:tblGrid>
      <w:tr w:rsidR="00613BC4" w14:paraId="4B512F11" w14:textId="77777777" w:rsidTr="00613BC4">
        <w:tc>
          <w:tcPr>
            <w:tcW w:w="9629" w:type="dxa"/>
          </w:tcPr>
          <w:p w14:paraId="30227C2F" w14:textId="77777777" w:rsidR="008E2242" w:rsidRDefault="008E2242" w:rsidP="008E2242">
            <w:pPr>
              <w:pStyle w:val="ListParagraph"/>
              <w:numPr>
                <w:ilvl w:val="0"/>
                <w:numId w:val="0"/>
              </w:numPr>
              <w:kinsoku w:val="0"/>
              <w:overflowPunct w:val="0"/>
              <w:spacing w:after="0"/>
              <w:ind w:left="644"/>
              <w:contextualSpacing/>
              <w:jc w:val="left"/>
              <w:textAlignment w:val="baseline"/>
              <w:rPr>
                <w:rFonts w:ascii="Arial" w:eastAsia="Malgun Gothic" w:hAnsi="Arial" w:cs="Arial"/>
                <w:color w:val="000000"/>
                <w:lang w:eastAsia="ko-KR"/>
              </w:rPr>
            </w:pPr>
          </w:p>
          <w:p w14:paraId="1ACA6783" w14:textId="6688FB6D" w:rsidR="007A0BC0" w:rsidRPr="008E2242" w:rsidRDefault="007A0BC0" w:rsidP="008E2242">
            <w:pPr>
              <w:pStyle w:val="ListParagraph"/>
              <w:numPr>
                <w:ilvl w:val="0"/>
                <w:numId w:val="0"/>
              </w:numPr>
              <w:kinsoku w:val="0"/>
              <w:overflowPunct w:val="0"/>
              <w:spacing w:after="0"/>
              <w:ind w:left="644"/>
              <w:contextualSpacing/>
              <w:jc w:val="left"/>
              <w:textAlignment w:val="baseline"/>
            </w:pPr>
            <w:r w:rsidRPr="008E2242">
              <w:rPr>
                <w:rFonts w:ascii="Arial" w:eastAsia="Microsoft YaHei" w:hAnsi="Arial" w:cs="Arial"/>
                <w:color w:val="000000"/>
              </w:rPr>
              <w:t xml:space="preserve">Rel-19 </w:t>
            </w:r>
            <w:proofErr w:type="spellStart"/>
            <w:r w:rsidRPr="008E2242">
              <w:rPr>
                <w:rFonts w:ascii="Arial" w:eastAsia="Microsoft YaHei" w:hAnsi="Arial" w:cs="Arial"/>
                <w:color w:val="000000"/>
              </w:rPr>
              <w:t>higher</w:t>
            </w:r>
            <w:proofErr w:type="spellEnd"/>
            <w:r w:rsidRPr="008E2242">
              <w:rPr>
                <w:rFonts w:ascii="Arial" w:eastAsia="Microsoft YaHei" w:hAnsi="Arial" w:cs="Arial"/>
                <w:color w:val="000000"/>
              </w:rPr>
              <w:t xml:space="preserve"> </w:t>
            </w:r>
            <w:proofErr w:type="spellStart"/>
            <w:r w:rsidRPr="008E2242">
              <w:rPr>
                <w:rFonts w:ascii="Arial" w:eastAsia="Microsoft YaHei" w:hAnsi="Arial" w:cs="Arial"/>
                <w:color w:val="000000"/>
              </w:rPr>
              <w:t>layer</w:t>
            </w:r>
            <w:proofErr w:type="spellEnd"/>
            <w:r w:rsidRPr="008E2242">
              <w:rPr>
                <w:rFonts w:ascii="Arial" w:eastAsia="Microsoft YaHei" w:hAnsi="Arial" w:cs="Arial"/>
                <w:color w:val="000000"/>
              </w:rPr>
              <w:t xml:space="preserve"> </w:t>
            </w:r>
            <w:proofErr w:type="spellStart"/>
            <w:r w:rsidRPr="008E2242">
              <w:rPr>
                <w:rFonts w:ascii="Arial" w:eastAsia="Microsoft YaHei" w:hAnsi="Arial" w:cs="Arial"/>
                <w:color w:val="000000"/>
              </w:rPr>
              <w:t>signaling</w:t>
            </w:r>
            <w:proofErr w:type="spellEnd"/>
          </w:p>
          <w:p w14:paraId="61F1D93D" w14:textId="77777777" w:rsidR="007A0BC0" w:rsidRPr="008E2242" w:rsidRDefault="007A0BC0" w:rsidP="008E2242">
            <w:pPr>
              <w:pStyle w:val="ListParagraph"/>
              <w:numPr>
                <w:ilvl w:val="1"/>
                <w:numId w:val="199"/>
              </w:numPr>
              <w:kinsoku w:val="0"/>
              <w:overflowPunct w:val="0"/>
              <w:spacing w:after="0"/>
              <w:ind w:left="1022" w:hanging="283"/>
              <w:contextualSpacing/>
              <w:jc w:val="left"/>
              <w:textAlignment w:val="baseline"/>
              <w:rPr>
                <w:color w:val="C00000"/>
              </w:rPr>
            </w:pPr>
            <w:r w:rsidRPr="008E2242">
              <w:rPr>
                <w:rFonts w:ascii="Arial" w:eastAsia="Microsoft YaHei" w:hAnsi="Arial" w:cs="Arial"/>
                <w:color w:val="000000"/>
              </w:rPr>
              <w:t>Target: Provide initial input to RAN2 (and RAN3 if needed) after RAN1#120 (Feb, 2025)</w:t>
            </w:r>
          </w:p>
          <w:p w14:paraId="1627F266" w14:textId="77777777" w:rsidR="007A0BC0" w:rsidRPr="008E2242" w:rsidRDefault="007A0BC0" w:rsidP="008E2242">
            <w:pPr>
              <w:pStyle w:val="ListParagraph"/>
              <w:numPr>
                <w:ilvl w:val="1"/>
                <w:numId w:val="199"/>
              </w:numPr>
              <w:kinsoku w:val="0"/>
              <w:overflowPunct w:val="0"/>
              <w:spacing w:after="0"/>
              <w:ind w:left="1022" w:hanging="283"/>
              <w:contextualSpacing/>
              <w:jc w:val="left"/>
              <w:textAlignment w:val="baseline"/>
              <w:rPr>
                <w:color w:val="C00000"/>
              </w:rPr>
            </w:pPr>
            <w:r w:rsidRPr="008E2242">
              <w:rPr>
                <w:rFonts w:ascii="Arial" w:eastAsia="Microsoft YaHei" w:hAnsi="Arial" w:cs="Arial"/>
                <w:color w:val="000000"/>
              </w:rPr>
              <w:t>RRC parameter list: Sorour (Ericsson) will coordinate for all Rel-19 WIs</w:t>
            </w:r>
          </w:p>
          <w:p w14:paraId="16D0CD9F" w14:textId="77777777" w:rsidR="00613BC4" w:rsidRPr="008E2242" w:rsidRDefault="007A0BC0" w:rsidP="008E2242">
            <w:pPr>
              <w:pStyle w:val="ListParagraph"/>
              <w:numPr>
                <w:ilvl w:val="1"/>
                <w:numId w:val="199"/>
              </w:numPr>
              <w:kinsoku w:val="0"/>
              <w:overflowPunct w:val="0"/>
              <w:spacing w:after="0"/>
              <w:ind w:left="1022" w:hanging="283"/>
              <w:contextualSpacing/>
              <w:jc w:val="left"/>
              <w:textAlignment w:val="baseline"/>
              <w:rPr>
                <w:color w:val="C00000"/>
                <w:szCs w:val="14"/>
              </w:rPr>
            </w:pPr>
            <w:r w:rsidRPr="008E2242">
              <w:rPr>
                <w:rFonts w:ascii="Arial" w:eastAsia="Microsoft YaHei" w:hAnsi="Arial" w:cs="Arial"/>
                <w:color w:val="000000"/>
              </w:rPr>
              <w:t xml:space="preserve">Other higher layer signaling (including MAC CE): To be separately handled for </w:t>
            </w:r>
            <w:proofErr w:type="spellStart"/>
            <w:r w:rsidRPr="008E2242">
              <w:rPr>
                <w:rFonts w:ascii="Arial" w:eastAsia="Microsoft YaHei" w:hAnsi="Arial" w:cs="Arial"/>
                <w:color w:val="000000"/>
              </w:rPr>
              <w:t>each</w:t>
            </w:r>
            <w:proofErr w:type="spellEnd"/>
            <w:r w:rsidRPr="008E2242">
              <w:rPr>
                <w:rFonts w:ascii="Arial" w:eastAsia="Microsoft YaHei" w:hAnsi="Arial" w:cs="Arial"/>
                <w:color w:val="000000"/>
              </w:rPr>
              <w:t xml:space="preserve"> Rel-19 WI</w:t>
            </w:r>
          </w:p>
          <w:p w14:paraId="0A8C8183" w14:textId="28D8D7DD" w:rsidR="008E2242" w:rsidRPr="008E2242" w:rsidRDefault="008E2242" w:rsidP="008E2242">
            <w:pPr>
              <w:pStyle w:val="ListParagraph"/>
              <w:numPr>
                <w:ilvl w:val="0"/>
                <w:numId w:val="0"/>
              </w:numPr>
              <w:kinsoku w:val="0"/>
              <w:overflowPunct w:val="0"/>
              <w:spacing w:after="0"/>
              <w:ind w:left="1022"/>
              <w:contextualSpacing/>
              <w:jc w:val="left"/>
              <w:textAlignment w:val="baseline"/>
              <w:rPr>
                <w:color w:val="C00000"/>
                <w:szCs w:val="14"/>
              </w:rPr>
            </w:pPr>
          </w:p>
        </w:tc>
      </w:tr>
    </w:tbl>
    <w:p w14:paraId="015F6780" w14:textId="64E1756F" w:rsidR="008F1051" w:rsidRPr="008E2242" w:rsidRDefault="008F1051" w:rsidP="00613BC4">
      <w:pPr>
        <w:rPr>
          <w:rFonts w:eastAsia="Malgun Gothic" w:hint="eastAsia"/>
          <w:szCs w:val="20"/>
          <w:lang w:eastAsia="ko-KR"/>
        </w:rPr>
      </w:pPr>
    </w:p>
    <w:p w14:paraId="04E0B391" w14:textId="7C812A25" w:rsidR="003A1AE3" w:rsidRDefault="003A1AE3" w:rsidP="003A1AE3">
      <w:pPr>
        <w:pStyle w:val="Heading1"/>
      </w:pPr>
      <w:r>
        <w:t>SBFD configuration in time and frequency domain</w:t>
      </w:r>
    </w:p>
    <w:p w14:paraId="05B79F56" w14:textId="71C05D6A" w:rsidR="00CC77C1" w:rsidRPr="00CC77C1" w:rsidRDefault="006B5971" w:rsidP="00523CAE">
      <w:r>
        <w:t xml:space="preserve">This section focuses on the configuration of the SBFD </w:t>
      </w:r>
      <w:proofErr w:type="spellStart"/>
      <w:r>
        <w:t>subbands</w:t>
      </w:r>
      <w:proofErr w:type="spellEnd"/>
      <w:r>
        <w:t xml:space="preserve"> in time and frequency domain as per the below objectives:</w:t>
      </w:r>
    </w:p>
    <w:tbl>
      <w:tblPr>
        <w:tblStyle w:val="TableGrid"/>
        <w:tblW w:w="0" w:type="auto"/>
        <w:tblLook w:val="04A0" w:firstRow="1" w:lastRow="0" w:firstColumn="1" w:lastColumn="0" w:noHBand="0" w:noVBand="1"/>
      </w:tblPr>
      <w:tblGrid>
        <w:gridCol w:w="9629"/>
      </w:tblGrid>
      <w:tr w:rsidR="00CC77C1" w14:paraId="17605B7C" w14:textId="77777777" w:rsidTr="00CC77C1">
        <w:tc>
          <w:tcPr>
            <w:tcW w:w="9629" w:type="dxa"/>
          </w:tcPr>
          <w:p w14:paraId="734A0FAA" w14:textId="77777777" w:rsidR="00CC77C1" w:rsidRPr="00AA4188" w:rsidRDefault="00CC77C1" w:rsidP="00356437">
            <w:pPr>
              <w:pStyle w:val="ListParagraph"/>
              <w:numPr>
                <w:ilvl w:val="0"/>
                <w:numId w:val="6"/>
              </w:numPr>
              <w:rPr>
                <w:rFonts w:ascii="Calibri" w:hAnsi="Calibri" w:cs="Calibri"/>
                <w:sz w:val="22"/>
                <w:szCs w:val="22"/>
                <w:lang w:val="en-US"/>
              </w:rPr>
            </w:pPr>
            <w:r w:rsidRPr="00AA4188">
              <w:rPr>
                <w:lang w:val="en-US"/>
              </w:rPr>
              <w:t xml:space="preserve">For </w:t>
            </w:r>
            <w:proofErr w:type="spellStart"/>
            <w:r w:rsidRPr="00AA4188">
              <w:rPr>
                <w:lang w:val="en-US"/>
              </w:rPr>
              <w:t>subband</w:t>
            </w:r>
            <w:proofErr w:type="spellEnd"/>
            <w:r w:rsidRPr="00AA4188">
              <w:rPr>
                <w:lang w:val="en-US"/>
              </w:rPr>
              <w:t xml:space="preserve"> non-overlapping full duplex (SBFD) operation at </w:t>
            </w:r>
            <w:proofErr w:type="spellStart"/>
            <w:r w:rsidRPr="00AA4188">
              <w:rPr>
                <w:lang w:val="en-US"/>
              </w:rPr>
              <w:t>gNB</w:t>
            </w:r>
            <w:proofErr w:type="spellEnd"/>
            <w:r w:rsidRPr="00AA4188">
              <w:rPr>
                <w:lang w:val="en-US"/>
              </w:rPr>
              <w:t xml:space="preserve"> side within a TDD carrier:</w:t>
            </w:r>
          </w:p>
          <w:p w14:paraId="7B47EDB5"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time location of SBFD </w:t>
            </w:r>
            <w:proofErr w:type="spellStart"/>
            <w:r w:rsidRPr="00AA4188">
              <w:rPr>
                <w:lang w:val="en-US"/>
              </w:rPr>
              <w:t>subbands</w:t>
            </w:r>
            <w:proofErr w:type="spellEnd"/>
            <w:r w:rsidRPr="00AA4188">
              <w:rPr>
                <w:lang w:val="en-US"/>
              </w:rPr>
              <w:t xml:space="preserve"> to UEs in RRC_CONNECTED mode [RAN1, RAN2]</w:t>
            </w:r>
          </w:p>
          <w:p w14:paraId="117729D3" w14:textId="77777777" w:rsidR="00CC77C1" w:rsidRPr="00AA4188" w:rsidRDefault="00CC77C1" w:rsidP="00356437">
            <w:pPr>
              <w:pStyle w:val="ListParagraph"/>
              <w:numPr>
                <w:ilvl w:val="2"/>
                <w:numId w:val="6"/>
              </w:numPr>
              <w:rPr>
                <w:rFonts w:ascii="Calibri" w:hAnsi="Calibri" w:cs="Calibri"/>
                <w:sz w:val="22"/>
                <w:szCs w:val="22"/>
                <w:lang w:val="en-US"/>
              </w:rPr>
            </w:pPr>
            <w:r w:rsidRPr="00AA4188">
              <w:rPr>
                <w:lang w:val="en-US"/>
              </w:rPr>
              <w:t xml:space="preserve">Indication of time location of SBFD </w:t>
            </w:r>
            <w:proofErr w:type="spellStart"/>
            <w:r w:rsidRPr="00AA4188">
              <w:rPr>
                <w:lang w:val="en-US"/>
              </w:rPr>
              <w:t>subbands</w:t>
            </w:r>
            <w:proofErr w:type="spellEnd"/>
            <w:r w:rsidRPr="00AA4188">
              <w:rPr>
                <w:lang w:val="en-US"/>
              </w:rPr>
              <w:t xml:space="preserve"> in SIB is not precluded</w:t>
            </w:r>
          </w:p>
          <w:p w14:paraId="238C3AE0" w14:textId="2E65243F"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frequency domain location of SBFD </w:t>
            </w:r>
            <w:proofErr w:type="spellStart"/>
            <w:r w:rsidRPr="00AA4188">
              <w:rPr>
                <w:lang w:val="en-US"/>
              </w:rPr>
              <w:t>subbands</w:t>
            </w:r>
            <w:proofErr w:type="spellEnd"/>
            <w:r w:rsidRPr="00AA4188">
              <w:rPr>
                <w:lang w:val="en-US"/>
              </w:rPr>
              <w:t xml:space="preserve"> to UEs in </w:t>
            </w:r>
            <w:r w:rsidR="00C65A4B">
              <w:rPr>
                <w:lang w:val="en-US"/>
              </w:rPr>
              <w:t>/</w:t>
            </w:r>
            <w:r w:rsidRPr="00AA4188">
              <w:rPr>
                <w:lang w:val="en-US"/>
              </w:rPr>
              <w:t>RRC_CONNECTED mode [RAN1, RAN2]</w:t>
            </w:r>
          </w:p>
          <w:p w14:paraId="016B95D9" w14:textId="7F0673DA" w:rsidR="00CC77C1" w:rsidRPr="00523CAE" w:rsidRDefault="00CC77C1" w:rsidP="00356437">
            <w:pPr>
              <w:pStyle w:val="ListParagraph"/>
              <w:numPr>
                <w:ilvl w:val="2"/>
                <w:numId w:val="6"/>
              </w:numPr>
              <w:rPr>
                <w:rFonts w:ascii="Calibri" w:hAnsi="Calibri" w:cs="Calibri"/>
                <w:sz w:val="22"/>
                <w:szCs w:val="22"/>
              </w:rPr>
            </w:pPr>
            <w:r w:rsidRPr="00AA4188">
              <w:rPr>
                <w:lang w:val="en-US"/>
              </w:rPr>
              <w:t xml:space="preserve">Indication of frequency domain location of SBFD </w:t>
            </w:r>
            <w:proofErr w:type="spellStart"/>
            <w:r w:rsidRPr="00AA4188">
              <w:rPr>
                <w:lang w:val="en-US"/>
              </w:rPr>
              <w:t>subbands</w:t>
            </w:r>
            <w:proofErr w:type="spellEnd"/>
            <w:r w:rsidRPr="00AA4188">
              <w:rPr>
                <w:lang w:val="en-US"/>
              </w:rPr>
              <w:t xml:space="preserve"> in SIB is not precluded</w:t>
            </w:r>
          </w:p>
        </w:tc>
      </w:tr>
    </w:tbl>
    <w:p w14:paraId="078DFD7B" w14:textId="77777777" w:rsidR="00CC77C1" w:rsidRDefault="00CC77C1" w:rsidP="00523CAE"/>
    <w:p w14:paraId="45800538" w14:textId="77777777" w:rsidR="00262DAC" w:rsidRDefault="00262DAC" w:rsidP="00262DAC">
      <w:pPr>
        <w:pStyle w:val="Heading2"/>
        <w:jc w:val="both"/>
      </w:pPr>
      <w:bookmarkStart w:id="5" w:name="_Ref156811279"/>
      <w:r>
        <w:t>Cell-common signalling or UE specific signalling</w:t>
      </w:r>
      <w:bookmarkEnd w:id="5"/>
    </w:p>
    <w:p w14:paraId="2FFCFAA9" w14:textId="77777777" w:rsidR="00773215" w:rsidRDefault="00773215" w:rsidP="00773215">
      <w:r>
        <w:t>The following agreement was reached in RAN1#116 regarding SBFD signaling:</w:t>
      </w:r>
    </w:p>
    <w:tbl>
      <w:tblPr>
        <w:tblStyle w:val="TableGrid"/>
        <w:tblW w:w="0" w:type="auto"/>
        <w:tblLook w:val="04A0" w:firstRow="1" w:lastRow="0" w:firstColumn="1" w:lastColumn="0" w:noHBand="0" w:noVBand="1"/>
      </w:tblPr>
      <w:tblGrid>
        <w:gridCol w:w="9629"/>
      </w:tblGrid>
      <w:tr w:rsidR="00773215" w14:paraId="1F108A62" w14:textId="77777777">
        <w:tc>
          <w:tcPr>
            <w:tcW w:w="9629" w:type="dxa"/>
          </w:tcPr>
          <w:p w14:paraId="18171207" w14:textId="77777777" w:rsidR="00773215" w:rsidRPr="009624A1" w:rsidRDefault="00773215">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81B51A9" w14:textId="632E5597" w:rsidR="00773215" w:rsidRPr="009624A1" w:rsidRDefault="00773215">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at least cell-specific configuration on time </w:t>
            </w:r>
            <w:r w:rsidRPr="009624A1">
              <w:rPr>
                <w:rFonts w:eastAsia="Malgun Gothic" w:cs="Times"/>
                <w:highlight w:val="darkYellow"/>
                <w:lang w:val="en-GB" w:eastAsia="x-none"/>
              </w:rPr>
              <w:t xml:space="preserve">and </w:t>
            </w:r>
            <w:proofErr w:type="gramStart"/>
            <w:r w:rsidRPr="009624A1">
              <w:rPr>
                <w:rFonts w:eastAsia="Malgun Gothic" w:cs="Times"/>
                <w:highlight w:val="darkYellow"/>
                <w:lang w:val="en-GB" w:eastAsia="x-none"/>
              </w:rPr>
              <w:t>frequency(</w:t>
            </w:r>
            <w:proofErr w:type="gramEnd"/>
            <w:r w:rsidRPr="009624A1">
              <w:rPr>
                <w:rFonts w:eastAsia="Malgun Gothic" w:cs="Times"/>
                <w:highlight w:val="darkYellow"/>
                <w:lang w:val="en-GB" w:eastAsia="x-none"/>
              </w:rPr>
              <w:t xml:space="preserve">working assumption) </w:t>
            </w:r>
            <w:r w:rsidRPr="009624A1">
              <w:rPr>
                <w:rFonts w:eastAsia="Malgun Gothic" w:cs="Times"/>
                <w:lang w:val="en-GB" w:eastAsia="x-none"/>
              </w:rPr>
              <w:t xml:space="preserve">location of SBFD </w:t>
            </w:r>
            <w:proofErr w:type="spellStart"/>
            <w:r w:rsidRPr="009624A1">
              <w:rPr>
                <w:rFonts w:eastAsia="Malgun Gothic" w:cs="Times"/>
                <w:lang w:val="en-GB" w:eastAsia="x-none"/>
              </w:rPr>
              <w:t>subbands</w:t>
            </w:r>
            <w:proofErr w:type="spellEnd"/>
            <w:r w:rsidRPr="009624A1">
              <w:rPr>
                <w:rFonts w:eastAsia="Malgun Gothic" w:cs="Times"/>
                <w:lang w:val="en-GB" w:eastAsia="x-none"/>
              </w:rPr>
              <w:t xml:space="preserve"> is supported within a TDD carrier.</w:t>
            </w:r>
          </w:p>
          <w:p w14:paraId="5BB08CA5" w14:textId="0AAE492B" w:rsidR="00773215" w:rsidRPr="00943EA4" w:rsidRDefault="00773215" w:rsidP="00943EA4">
            <w:pPr>
              <w:numPr>
                <w:ilvl w:val="0"/>
                <w:numId w:val="19"/>
              </w:numPr>
              <w:tabs>
                <w:tab w:val="left" w:pos="0"/>
              </w:tabs>
              <w:suppressAutoHyphens/>
              <w:spacing w:after="0"/>
              <w:rPr>
                <w:lang w:val="en-GB"/>
              </w:rPr>
            </w:pPr>
            <w:r w:rsidRPr="009624A1">
              <w:rPr>
                <w:rFonts w:eastAsia="Malgun Gothic" w:cs="Times"/>
                <w:lang w:val="en-GB" w:eastAsia="x-none"/>
              </w:rPr>
              <w:t xml:space="preserve">FFS: Additional support of UE-specific configuration on time and/or frequency locations of SBFD </w:t>
            </w:r>
            <w:proofErr w:type="spellStart"/>
            <w:r w:rsidRPr="009624A1">
              <w:rPr>
                <w:rFonts w:eastAsia="Malgun Gothic" w:cs="Times"/>
                <w:lang w:val="en-GB" w:eastAsia="x-none"/>
              </w:rPr>
              <w:t>subbands</w:t>
            </w:r>
            <w:proofErr w:type="spellEnd"/>
          </w:p>
        </w:tc>
      </w:tr>
    </w:tbl>
    <w:p w14:paraId="081D7733" w14:textId="77777777" w:rsidR="00667879" w:rsidRDefault="00667879" w:rsidP="00262DAC"/>
    <w:p w14:paraId="58631F0B" w14:textId="5ADCF335" w:rsidR="00943EA4" w:rsidRDefault="00943EA4" w:rsidP="00943EA4">
      <w:r>
        <w:t>The following was furthermore agreed on SBFD random access operation in RAN1 agenda item 9.3.2 during RAN1#117 meeting:</w:t>
      </w:r>
    </w:p>
    <w:tbl>
      <w:tblPr>
        <w:tblStyle w:val="TableGrid"/>
        <w:tblW w:w="0" w:type="auto"/>
        <w:tblLook w:val="04A0" w:firstRow="1" w:lastRow="0" w:firstColumn="1" w:lastColumn="0" w:noHBand="0" w:noVBand="1"/>
      </w:tblPr>
      <w:tblGrid>
        <w:gridCol w:w="9629"/>
      </w:tblGrid>
      <w:tr w:rsidR="00943EA4" w14:paraId="2F7958A0" w14:textId="77777777">
        <w:tc>
          <w:tcPr>
            <w:tcW w:w="9629" w:type="dxa"/>
          </w:tcPr>
          <w:p w14:paraId="6DAAD377" w14:textId="77777777" w:rsidR="00943EA4" w:rsidRPr="00943EA4" w:rsidRDefault="00943EA4">
            <w:pPr>
              <w:spacing w:after="0"/>
              <w:jc w:val="left"/>
              <w:rPr>
                <w:rFonts w:ascii="Times" w:hAnsi="Times" w:cs="Times"/>
                <w:szCs w:val="20"/>
                <w:lang w:val="en-GB"/>
              </w:rPr>
            </w:pPr>
            <w:r w:rsidRPr="00943EA4">
              <w:rPr>
                <w:rFonts w:ascii="Times" w:hAnsi="Times" w:cs="Times"/>
                <w:b/>
                <w:bCs/>
                <w:szCs w:val="20"/>
                <w:highlight w:val="green"/>
                <w:lang w:val="en-GB"/>
              </w:rPr>
              <w:t>Agreement</w:t>
            </w:r>
          </w:p>
          <w:p w14:paraId="4D7F80B4" w14:textId="77777777" w:rsidR="00943EA4" w:rsidRPr="007F6626" w:rsidRDefault="00943EA4">
            <w:pPr>
              <w:spacing w:after="0"/>
              <w:jc w:val="left"/>
              <w:rPr>
                <w:rFonts w:ascii="Times" w:hAnsi="Times" w:cs="Times"/>
                <w:szCs w:val="20"/>
                <w:lang w:val="en-GB"/>
              </w:rPr>
            </w:pPr>
            <w:r w:rsidRPr="00943EA4">
              <w:rPr>
                <w:rFonts w:ascii="Times" w:hAnsi="Times" w:cs="Times"/>
                <w:szCs w:val="20"/>
                <w:lang w:val="en-GB"/>
              </w:rPr>
              <w:t xml:space="preserve">Support random access in SBFD symbols for UEs in RRC_IDLE/INACTIVE mode. </w:t>
            </w:r>
          </w:p>
        </w:tc>
      </w:tr>
    </w:tbl>
    <w:p w14:paraId="3C8FA037" w14:textId="77777777" w:rsidR="00943EA4" w:rsidRDefault="00943EA4" w:rsidP="00943EA4"/>
    <w:p w14:paraId="2E45BB4D" w14:textId="181DAABE" w:rsidR="00E92A2A" w:rsidRDefault="00682236" w:rsidP="00943EA4">
      <w:r>
        <w:lastRenderedPageBreak/>
        <w:t>Motivated by the above agreements, RAN2 has agreed in RAN2#</w:t>
      </w:r>
      <w:r w:rsidR="008C4302">
        <w:t>127</w:t>
      </w:r>
      <w:r w:rsidR="000D1FDB">
        <w:t xml:space="preserve"> [</w:t>
      </w:r>
      <w:r w:rsidR="000D1FDB" w:rsidRPr="000D1FDB">
        <w:t>R2-2407572</w:t>
      </w:r>
      <w:r w:rsidR="000D1FDB">
        <w:t>]</w:t>
      </w:r>
      <w:r w:rsidR="008C4302">
        <w:t xml:space="preserve"> to support </w:t>
      </w:r>
      <w:r w:rsidR="00496F19">
        <w:t>c</w:t>
      </w:r>
      <w:r w:rsidR="000D1FDB" w:rsidRPr="000D1FDB">
        <w:t xml:space="preserve">ell-specific SBFD time/frequency configuration provided </w:t>
      </w:r>
      <w:r w:rsidR="00496F19">
        <w:t>in</w:t>
      </w:r>
      <w:r w:rsidR="000D1FDB" w:rsidRPr="000D1FDB">
        <w:t xml:space="preserve"> SIB1</w:t>
      </w:r>
      <w:r w:rsidR="00496F19">
        <w:t>:</w:t>
      </w:r>
    </w:p>
    <w:tbl>
      <w:tblPr>
        <w:tblStyle w:val="TableGrid"/>
        <w:tblW w:w="0" w:type="auto"/>
        <w:tblLook w:val="04A0" w:firstRow="1" w:lastRow="0" w:firstColumn="1" w:lastColumn="0" w:noHBand="0" w:noVBand="1"/>
      </w:tblPr>
      <w:tblGrid>
        <w:gridCol w:w="9629"/>
      </w:tblGrid>
      <w:tr w:rsidR="006D27C3" w14:paraId="240389AB" w14:textId="77777777" w:rsidTr="008C4302">
        <w:tc>
          <w:tcPr>
            <w:tcW w:w="9629" w:type="dxa"/>
          </w:tcPr>
          <w:p w14:paraId="33000D1B" w14:textId="797C70E6" w:rsidR="008C4302" w:rsidRPr="000A05D5" w:rsidRDefault="008C4302" w:rsidP="00947432">
            <w:pPr>
              <w:pStyle w:val="Agreement"/>
              <w:tabs>
                <w:tab w:val="clear" w:pos="1619"/>
              </w:tabs>
              <w:ind w:left="599"/>
              <w:rPr>
                <w:bCs/>
              </w:rPr>
            </w:pPr>
            <w:r w:rsidRPr="008E2242">
              <w:rPr>
                <w:bCs/>
                <w:sz w:val="18"/>
                <w:szCs w:val="22"/>
              </w:rPr>
              <w:t>Cell-specific SBFD time/frequency configuration is provided by SIB1 (or via dedicated signalling to covey cell specific configuration). FFS on UE specific dedicated RRC configuration if needed, pending on RAN1 progress. </w:t>
            </w:r>
          </w:p>
        </w:tc>
      </w:tr>
    </w:tbl>
    <w:p w14:paraId="6D3D0AD2" w14:textId="212D01C0" w:rsidR="008C4302" w:rsidRDefault="008C4302" w:rsidP="00943EA4"/>
    <w:p w14:paraId="7C3B7536" w14:textId="596FEE62" w:rsidR="00D363A6" w:rsidRDefault="00D363A6" w:rsidP="00943EA4">
      <w:proofErr w:type="gramStart"/>
      <w:r>
        <w:t>Thus</w:t>
      </w:r>
      <w:proofErr w:type="gramEnd"/>
      <w:r>
        <w:t xml:space="preserve"> the working assumption in RAN1 #116 agreement for cell specific</w:t>
      </w:r>
      <w:r w:rsidR="00DB7967">
        <w:t xml:space="preserve"> configuration of</w:t>
      </w:r>
      <w:r>
        <w:t xml:space="preserve"> frequency </w:t>
      </w:r>
      <w:r w:rsidR="00DB7967">
        <w:t>location</w:t>
      </w:r>
      <w:r w:rsidR="00E7007A">
        <w:t xml:space="preserve"> of SBFD </w:t>
      </w:r>
      <w:proofErr w:type="spellStart"/>
      <w:r w:rsidR="00E7007A">
        <w:t>subband</w:t>
      </w:r>
      <w:proofErr w:type="spellEnd"/>
      <w:r w:rsidR="00E7007A">
        <w:t xml:space="preserve"> should be confirmed.</w:t>
      </w:r>
    </w:p>
    <w:p w14:paraId="57EE15E9" w14:textId="7819C42E" w:rsidR="00E7007A" w:rsidRDefault="00E7007A" w:rsidP="00E7007A">
      <w:pPr>
        <w:pStyle w:val="Proposal"/>
      </w:pPr>
      <w:r>
        <w:t xml:space="preserve"> </w:t>
      </w:r>
      <w:bookmarkStart w:id="6" w:name="_Toc194050671"/>
      <w:r>
        <w:t xml:space="preserve">The working assumption in RAN1 #116 agreement for cell specific </w:t>
      </w:r>
      <w:r w:rsidR="00DB7967">
        <w:t xml:space="preserve">configuration of </w:t>
      </w:r>
      <w:r>
        <w:t xml:space="preserve">frequency </w:t>
      </w:r>
      <w:r w:rsidR="00DB7967">
        <w:t>location</w:t>
      </w:r>
      <w:r>
        <w:t xml:space="preserve"> of SBFD </w:t>
      </w:r>
      <w:proofErr w:type="spellStart"/>
      <w:r>
        <w:t>subband</w:t>
      </w:r>
      <w:proofErr w:type="spellEnd"/>
      <w:r>
        <w:t xml:space="preserve"> should be confirmed.</w:t>
      </w:r>
      <w:bookmarkEnd w:id="6"/>
    </w:p>
    <w:p w14:paraId="730B10B7" w14:textId="334C57F7" w:rsidR="00262DAC" w:rsidRDefault="00384650" w:rsidP="0082408E">
      <w:pPr>
        <w:rPr>
          <w:rFonts w:eastAsia="Malgun Gothic"/>
        </w:rPr>
      </w:pPr>
      <w:r>
        <w:t>Based on these agreements, i</w:t>
      </w:r>
      <w:r w:rsidR="00496F19">
        <w:t>n our view,</w:t>
      </w:r>
      <w:r w:rsidR="00730F52">
        <w:t xml:space="preserve"> </w:t>
      </w:r>
      <w:r>
        <w:t xml:space="preserve">the only issue open from RAN1 perspective is the </w:t>
      </w:r>
      <w:r w:rsidR="005524A5">
        <w:t>FFS above</w:t>
      </w:r>
      <w:r w:rsidR="00730F52">
        <w:t xml:space="preserve"> on </w:t>
      </w:r>
      <w:r>
        <w:t xml:space="preserve">whether </w:t>
      </w:r>
      <w:r w:rsidR="00730F52" w:rsidRPr="009624A1">
        <w:rPr>
          <w:rFonts w:eastAsia="Malgun Gothic" w:cs="Times"/>
          <w:lang w:val="en-GB" w:eastAsia="x-none"/>
        </w:rPr>
        <w:t>UE-specific configuration</w:t>
      </w:r>
      <w:r>
        <w:rPr>
          <w:rFonts w:eastAsia="Malgun Gothic" w:cs="Times"/>
          <w:lang w:val="en-GB" w:eastAsia="x-none"/>
        </w:rPr>
        <w:t xml:space="preserve"> should be supported or not. </w:t>
      </w:r>
      <w:r>
        <w:t>W</w:t>
      </w:r>
      <w:r w:rsidR="007243CA">
        <w:t xml:space="preserve">e are open to </w:t>
      </w:r>
      <w:r w:rsidR="005524A5">
        <w:t>having the</w:t>
      </w:r>
      <w:r w:rsidR="007243CA">
        <w:t xml:space="preserve"> additional possibility of providing </w:t>
      </w:r>
      <w:r w:rsidR="007243CA" w:rsidRPr="009624A1">
        <w:rPr>
          <w:rFonts w:eastAsia="Malgun Gothic" w:cs="Times"/>
          <w:lang w:val="en-GB" w:eastAsia="x-none"/>
        </w:rPr>
        <w:t xml:space="preserve">UE-specific configuration on time and/or frequency locations of SBFD </w:t>
      </w:r>
      <w:proofErr w:type="spellStart"/>
      <w:r w:rsidR="007243CA" w:rsidRPr="009624A1">
        <w:rPr>
          <w:rFonts w:eastAsia="Malgun Gothic" w:cs="Times"/>
          <w:lang w:val="en-GB" w:eastAsia="x-none"/>
        </w:rPr>
        <w:t>subbands</w:t>
      </w:r>
      <w:proofErr w:type="spellEnd"/>
      <w:r w:rsidR="007243CA">
        <w:rPr>
          <w:rFonts w:eastAsia="Malgun Gothic" w:cs="Times"/>
          <w:lang w:val="en-GB" w:eastAsia="x-none"/>
        </w:rPr>
        <w:t xml:space="preserve">. This </w:t>
      </w:r>
      <w:r w:rsidR="00BF7854">
        <w:rPr>
          <w:rFonts w:eastAsia="Malgun Gothic" w:cs="Times"/>
          <w:lang w:val="en-GB" w:eastAsia="x-none"/>
        </w:rPr>
        <w:t xml:space="preserve">can </w:t>
      </w:r>
      <w:r w:rsidR="009B32BC">
        <w:rPr>
          <w:rFonts w:eastAsia="Malgun Gothic" w:cs="Times"/>
          <w:lang w:val="en-GB" w:eastAsia="x-none"/>
        </w:rPr>
        <w:t xml:space="preserve">be used to </w:t>
      </w:r>
      <w:r w:rsidR="00760E59">
        <w:rPr>
          <w:rFonts w:eastAsia="Malgun Gothic" w:cs="Times"/>
          <w:lang w:val="en-GB" w:eastAsia="x-none"/>
        </w:rPr>
        <w:t>allow</w:t>
      </w:r>
      <w:r w:rsidR="009B32BC">
        <w:rPr>
          <w:rFonts w:eastAsia="Malgun Gothic" w:cs="Times"/>
          <w:lang w:val="en-GB" w:eastAsia="x-none"/>
        </w:rPr>
        <w:t xml:space="preserve"> some UEs to operate with larger </w:t>
      </w:r>
      <w:proofErr w:type="spellStart"/>
      <w:r w:rsidR="009B32BC">
        <w:rPr>
          <w:rFonts w:eastAsia="Malgun Gothic" w:cs="Times"/>
          <w:lang w:val="en-GB" w:eastAsia="x-none"/>
        </w:rPr>
        <w:t>guardband</w:t>
      </w:r>
      <w:proofErr w:type="spellEnd"/>
      <w:r w:rsidR="009B32BC">
        <w:rPr>
          <w:rFonts w:eastAsia="Malgun Gothic" w:cs="Times"/>
          <w:lang w:val="en-GB" w:eastAsia="x-none"/>
        </w:rPr>
        <w:t xml:space="preserve"> </w:t>
      </w:r>
      <w:r w:rsidR="00262530">
        <w:rPr>
          <w:rFonts w:eastAsia="Malgun Gothic" w:cs="Times"/>
          <w:lang w:val="en-GB" w:eastAsia="x-none"/>
        </w:rPr>
        <w:t xml:space="preserve">than </w:t>
      </w:r>
      <w:r w:rsidR="0019754A">
        <w:rPr>
          <w:rFonts w:eastAsia="Malgun Gothic" w:cs="Times"/>
          <w:lang w:val="en-GB" w:eastAsia="x-none"/>
        </w:rPr>
        <w:t xml:space="preserve">the </w:t>
      </w:r>
      <w:proofErr w:type="spellStart"/>
      <w:r w:rsidR="008E2DBC">
        <w:rPr>
          <w:rFonts w:eastAsia="Malgun Gothic" w:cs="Times"/>
          <w:lang w:val="en-GB" w:eastAsia="x-none"/>
        </w:rPr>
        <w:t>guardband</w:t>
      </w:r>
      <w:proofErr w:type="spellEnd"/>
      <w:r w:rsidR="008E2DBC">
        <w:rPr>
          <w:rFonts w:eastAsia="Malgun Gothic" w:cs="Times"/>
          <w:lang w:val="en-GB" w:eastAsia="x-none"/>
        </w:rPr>
        <w:t xml:space="preserve"> </w:t>
      </w:r>
      <w:r w:rsidR="00D466B9">
        <w:rPr>
          <w:rFonts w:eastAsia="Malgun Gothic" w:cs="Times"/>
          <w:lang w:val="en-GB" w:eastAsia="x-none"/>
        </w:rPr>
        <w:t xml:space="preserve">from </w:t>
      </w:r>
      <w:proofErr w:type="spellStart"/>
      <w:r w:rsidR="004F4BA4">
        <w:rPr>
          <w:rFonts w:eastAsia="Malgun Gothic" w:cs="Times"/>
          <w:lang w:val="en-GB" w:eastAsia="x-none"/>
        </w:rPr>
        <w:t>gNB</w:t>
      </w:r>
      <w:proofErr w:type="spellEnd"/>
      <w:r w:rsidR="009B32BC">
        <w:rPr>
          <w:rFonts w:eastAsia="Malgun Gothic" w:cs="Times"/>
          <w:lang w:val="en-GB" w:eastAsia="x-none"/>
        </w:rPr>
        <w:t xml:space="preserve"> e.g. due to poorer </w:t>
      </w:r>
      <w:r w:rsidR="003D689E">
        <w:rPr>
          <w:rFonts w:eastAsia="Malgun Gothic" w:cs="Times"/>
          <w:lang w:val="en-GB" w:eastAsia="x-none"/>
        </w:rPr>
        <w:t>filtering capabilities compared to other UEs</w:t>
      </w:r>
      <w:r w:rsidR="004176D7">
        <w:rPr>
          <w:rFonts w:eastAsia="Malgun Gothic" w:cs="Times"/>
          <w:lang w:val="en-GB" w:eastAsia="x-none"/>
        </w:rPr>
        <w:t>, or different UE-to-UE CLI conditions</w:t>
      </w:r>
      <w:r w:rsidR="003D689E">
        <w:rPr>
          <w:rFonts w:eastAsia="Malgun Gothic" w:cs="Times"/>
          <w:lang w:val="en-GB" w:eastAsia="x-none"/>
        </w:rPr>
        <w:t xml:space="preserve">. </w:t>
      </w:r>
      <w:r w:rsidR="00AB4129">
        <w:rPr>
          <w:rFonts w:eastAsia="Malgun Gothic" w:cs="Times"/>
          <w:lang w:val="en-GB" w:eastAsia="x-none"/>
        </w:rPr>
        <w:t xml:space="preserve">Note that </w:t>
      </w:r>
      <w:r w:rsidR="00052BDF">
        <w:rPr>
          <w:rFonts w:eastAsia="Malgun Gothic" w:cs="Times"/>
          <w:lang w:val="en-GB" w:eastAsia="x-none"/>
        </w:rPr>
        <w:t xml:space="preserve">the UE-specific signalling </w:t>
      </w:r>
      <w:r w:rsidR="00B8496D">
        <w:rPr>
          <w:rFonts w:eastAsia="Malgun Gothic" w:cs="Times"/>
          <w:lang w:val="en-GB" w:eastAsia="x-none"/>
        </w:rPr>
        <w:t xml:space="preserve">should </w:t>
      </w:r>
      <w:r w:rsidR="00506BAE">
        <w:rPr>
          <w:rFonts w:eastAsia="Malgun Gothic" w:cs="Times"/>
          <w:lang w:val="en-GB" w:eastAsia="x-none"/>
        </w:rPr>
        <w:t xml:space="preserve">be still subject to </w:t>
      </w:r>
      <w:r w:rsidR="00AB4129">
        <w:rPr>
          <w:rFonts w:eastAsia="Malgun Gothic" w:cs="Times"/>
          <w:lang w:val="en-GB" w:eastAsia="x-none"/>
        </w:rPr>
        <w:t xml:space="preserve">some </w:t>
      </w:r>
      <w:r w:rsidR="00052BDF">
        <w:rPr>
          <w:rFonts w:eastAsia="Malgun Gothic" w:cs="Times"/>
          <w:lang w:val="en-GB" w:eastAsia="x-none"/>
        </w:rPr>
        <w:t>restrictions</w:t>
      </w:r>
      <w:r w:rsidR="00506BAE">
        <w:rPr>
          <w:rFonts w:eastAsia="Malgun Gothic" w:cs="Times"/>
          <w:lang w:val="en-GB" w:eastAsia="x-none"/>
        </w:rPr>
        <w:t xml:space="preserve">, e.g. </w:t>
      </w:r>
      <w:r w:rsidR="004019DF">
        <w:rPr>
          <w:rFonts w:eastAsia="Malgun Gothic" w:cs="Times"/>
          <w:lang w:val="en-GB" w:eastAsia="x-none"/>
        </w:rPr>
        <w:t xml:space="preserve">RBs indicated as </w:t>
      </w:r>
      <w:proofErr w:type="spellStart"/>
      <w:r w:rsidR="004019DF">
        <w:rPr>
          <w:rFonts w:eastAsia="Malgun Gothic" w:cs="Times"/>
          <w:lang w:val="en-GB" w:eastAsia="x-none"/>
        </w:rPr>
        <w:t>guardband</w:t>
      </w:r>
      <w:proofErr w:type="spellEnd"/>
      <w:r w:rsidR="004019DF">
        <w:rPr>
          <w:rFonts w:eastAsia="Malgun Gothic" w:cs="Times"/>
          <w:lang w:val="en-GB" w:eastAsia="x-none"/>
        </w:rPr>
        <w:t xml:space="preserve"> in the cell-specific configuration should not be re-configured </w:t>
      </w:r>
      <w:r w:rsidR="00F328D1">
        <w:rPr>
          <w:rFonts w:eastAsia="Malgun Gothic" w:cs="Times"/>
          <w:lang w:val="en-GB" w:eastAsia="x-none"/>
        </w:rPr>
        <w:t xml:space="preserve">for DL or UL direction, while the opposite </w:t>
      </w:r>
      <w:r w:rsidR="00CF329C">
        <w:rPr>
          <w:rFonts w:eastAsia="Malgun Gothic" w:cs="Times"/>
          <w:lang w:val="en-GB" w:eastAsia="x-none"/>
        </w:rPr>
        <w:t xml:space="preserve">operation should be possible. </w:t>
      </w:r>
      <w:r w:rsidR="00DC3D5D">
        <w:rPr>
          <w:rFonts w:eastAsia="Malgun Gothic" w:cs="Times"/>
          <w:lang w:val="en-GB" w:eastAsia="x-none"/>
        </w:rPr>
        <w:t xml:space="preserve">Besides, additional </w:t>
      </w:r>
      <w:r w:rsidR="00822DD5">
        <w:t xml:space="preserve">RRC configuration might be needed, </w:t>
      </w:r>
      <w:r w:rsidR="001B5EC8">
        <w:t xml:space="preserve">while the RRC configuration can also be used </w:t>
      </w:r>
      <w:r w:rsidR="00822DD5">
        <w:t xml:space="preserve">for example for supporting other scenarios </w:t>
      </w:r>
      <w:r w:rsidR="00BE4FC1">
        <w:t>such as dual connectivity</w:t>
      </w:r>
      <w:r w:rsidR="008708AF">
        <w:t xml:space="preserve">, EN-DC or NR-DC, or carrier aggregation. </w:t>
      </w:r>
    </w:p>
    <w:p w14:paraId="765DA9D6" w14:textId="218964DB" w:rsidR="00890C15" w:rsidRPr="00053298" w:rsidRDefault="00890C15" w:rsidP="0082408E">
      <w:pPr>
        <w:rPr>
          <w:rFonts w:eastAsia="Malgun Gothic" w:cs="Times"/>
          <w:lang w:val="en-GB" w:eastAsia="x-none"/>
        </w:rPr>
      </w:pPr>
      <w:r>
        <w:t xml:space="preserve">In RAN1 #117 meeting, there is discussion on sending LS to RAN4 on the UE-specific guard band related issue. </w:t>
      </w:r>
      <w:r w:rsidR="00E075DC">
        <w:t>To make progress, we think RAN1 should finalize the LS and send to RAN4 in RAN1 #118 meeting.</w:t>
      </w:r>
    </w:p>
    <w:p w14:paraId="2EE0B822" w14:textId="034FB31E" w:rsidR="00DC3D5D" w:rsidRDefault="00DC3D5D" w:rsidP="00DC3D5D">
      <w:pPr>
        <w:pStyle w:val="Proposal"/>
      </w:pPr>
      <w:bookmarkStart w:id="7" w:name="_Toc163215322"/>
      <w:bookmarkStart w:id="8" w:name="_Toc163215606"/>
      <w:bookmarkStart w:id="9" w:name="_Toc163215763"/>
      <w:bookmarkStart w:id="10" w:name="_Toc163215845"/>
      <w:bookmarkStart w:id="11" w:name="_Toc163215928"/>
      <w:bookmarkStart w:id="12" w:name="_Toc165984490"/>
      <w:bookmarkStart w:id="13" w:name="_Toc165984735"/>
      <w:bookmarkStart w:id="14" w:name="_Toc165984839"/>
      <w:bookmarkStart w:id="15" w:name="_Toc165984945"/>
      <w:bookmarkStart w:id="16" w:name="_Toc165985050"/>
      <w:bookmarkStart w:id="17" w:name="_Toc165985159"/>
      <w:bookmarkStart w:id="18" w:name="_Toc165985242"/>
      <w:bookmarkStart w:id="19" w:name="_Toc166099322"/>
      <w:bookmarkStart w:id="20" w:name="_Toc166099781"/>
      <w:bookmarkStart w:id="21" w:name="_Toc166099884"/>
      <w:bookmarkStart w:id="22" w:name="_Toc166099988"/>
      <w:bookmarkStart w:id="23" w:name="_Toc166100094"/>
      <w:bookmarkStart w:id="24" w:name="_Toc166100204"/>
      <w:bookmarkStart w:id="25" w:name="_Toc166100314"/>
      <w:bookmarkStart w:id="26" w:name="_Toc166100423"/>
      <w:bookmarkStart w:id="27" w:name="_Toc166100532"/>
      <w:bookmarkStart w:id="28" w:name="_Toc166237651"/>
      <w:bookmarkStart w:id="29" w:name="_Toc166237758"/>
      <w:bookmarkStart w:id="30" w:name="_Toc194050672"/>
      <w:bookmarkStart w:id="31" w:name="_Toc158371549"/>
      <w:bookmarkStart w:id="32" w:name="_Toc158985043"/>
      <w:bookmarkStart w:id="33" w:name="_Toc158986182"/>
      <w:bookmarkStart w:id="34" w:name="_Toc159180947"/>
      <w:bookmarkStart w:id="35" w:name="_Toc159181133"/>
      <w:bookmarkStart w:id="36" w:name="_Toc159181367"/>
      <w:bookmarkStart w:id="37" w:name="_Toc159228403"/>
      <w:r>
        <w:t xml:space="preserve">In addition to cell-specific configuration of DL and UL </w:t>
      </w:r>
      <w:proofErr w:type="spellStart"/>
      <w:r>
        <w:t>subbands</w:t>
      </w:r>
      <w:proofErr w:type="spellEnd"/>
      <w:r>
        <w:t xml:space="preserve">, signaling of </w:t>
      </w:r>
      <w:r w:rsidRPr="009624A1">
        <w:rPr>
          <w:rFonts w:eastAsia="Malgun Gothic" w:cs="Times"/>
          <w:lang w:val="en-GB" w:eastAsia="x-none"/>
        </w:rPr>
        <w:t xml:space="preserve">UE-specific configuration </w:t>
      </w:r>
      <w:r>
        <w:rPr>
          <w:rFonts w:eastAsia="Malgun Gothic" w:cs="Times"/>
          <w:lang w:val="en-GB" w:eastAsia="x-none"/>
        </w:rPr>
        <w:t xml:space="preserve">can be supported, e.g. to configure some UEs to operate with larger </w:t>
      </w:r>
      <w:proofErr w:type="spellStart"/>
      <w:r>
        <w:rPr>
          <w:rFonts w:eastAsia="Malgun Gothic" w:cs="Times"/>
          <w:lang w:val="en-GB" w:eastAsia="x-none"/>
        </w:rPr>
        <w:t>guardband</w:t>
      </w:r>
      <w:proofErr w:type="spellEnd"/>
      <w:r w:rsidR="0069689E">
        <w:rPr>
          <w:rFonts w:eastAsia="Malgun Gothic" w:cs="Times"/>
          <w:lang w:val="en-GB" w:eastAsia="x-none"/>
        </w:rPr>
        <w:t xml:space="preserve"> </w:t>
      </w:r>
      <w:r>
        <w:rPr>
          <w:rFonts w:eastAsia="Malgun Gothic" w:cs="Times"/>
          <w:lang w:val="en-GB" w:eastAsia="x-none"/>
        </w:rPr>
        <w:t xml:space="preserve">due to poorer filtering capabilities </w:t>
      </w:r>
      <w:r w:rsidR="00C8257B">
        <w:rPr>
          <w:rFonts w:eastAsia="Malgun Gothic" w:cs="Times"/>
          <w:lang w:val="en-GB" w:eastAsia="x-none"/>
        </w:rPr>
        <w:t xml:space="preserve">or different UE-UE CLI conditions </w:t>
      </w:r>
      <w:r>
        <w:rPr>
          <w:rFonts w:eastAsia="Malgun Gothic" w:cs="Times"/>
          <w:lang w:val="en-GB" w:eastAsia="x-none"/>
        </w:rPr>
        <w:t xml:space="preserve">compared </w:t>
      </w:r>
      <w:proofErr w:type="spellStart"/>
      <w:r w:rsidR="00CA6584">
        <w:rPr>
          <w:rFonts w:eastAsia="Malgun Gothic" w:cs="Times"/>
          <w:lang w:val="en-GB" w:eastAsia="x-none"/>
        </w:rPr>
        <w:t>guardband</w:t>
      </w:r>
      <w:proofErr w:type="spellEnd"/>
      <w:r w:rsidR="00CA6584">
        <w:rPr>
          <w:rFonts w:eastAsia="Malgun Gothic" w:cs="Times"/>
          <w:lang w:val="en-GB" w:eastAsia="x-none"/>
        </w:rPr>
        <w:t xml:space="preserve"> of </w:t>
      </w:r>
      <w:proofErr w:type="spellStart"/>
      <w:r w:rsidR="00CA6584">
        <w:rPr>
          <w:rFonts w:eastAsia="Malgun Gothic" w:cs="Times"/>
          <w:lang w:val="en-GB" w:eastAsia="x-none"/>
        </w:rPr>
        <w:t>gNB</w:t>
      </w:r>
      <w:proofErr w:type="spellEnd"/>
      <w:r w:rsidR="00C8257B">
        <w:rPr>
          <w:rFonts w:eastAsia="Malgun Gothic" w:cs="Times"/>
          <w:lang w:val="en-GB" w:eastAsia="x-none"/>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9FC13D6" w14:textId="49E69B4D" w:rsidR="008708AF" w:rsidRDefault="06747438" w:rsidP="00053298">
      <w:pPr>
        <w:pStyle w:val="Proposal"/>
      </w:pPr>
      <w:bookmarkStart w:id="38" w:name="_Toc163215323"/>
      <w:bookmarkStart w:id="39" w:name="_Toc163215607"/>
      <w:bookmarkStart w:id="40" w:name="_Toc163215764"/>
      <w:bookmarkStart w:id="41" w:name="_Toc163215846"/>
      <w:bookmarkStart w:id="42" w:name="_Toc163215929"/>
      <w:bookmarkStart w:id="43" w:name="_Toc165984491"/>
      <w:bookmarkStart w:id="44" w:name="_Toc165984736"/>
      <w:bookmarkStart w:id="45" w:name="_Toc165984840"/>
      <w:bookmarkStart w:id="46" w:name="_Toc165984946"/>
      <w:bookmarkStart w:id="47" w:name="_Toc165985051"/>
      <w:bookmarkStart w:id="48" w:name="_Toc165985160"/>
      <w:bookmarkStart w:id="49" w:name="_Toc165985243"/>
      <w:bookmarkStart w:id="50" w:name="_Toc166099323"/>
      <w:bookmarkStart w:id="51" w:name="_Toc166099782"/>
      <w:bookmarkStart w:id="52" w:name="_Toc166099885"/>
      <w:bookmarkStart w:id="53" w:name="_Toc166099989"/>
      <w:bookmarkStart w:id="54" w:name="_Toc166100095"/>
      <w:bookmarkStart w:id="55" w:name="_Toc166100205"/>
      <w:bookmarkStart w:id="56" w:name="_Toc166100315"/>
      <w:bookmarkStart w:id="57" w:name="_Toc166100424"/>
      <w:bookmarkStart w:id="58" w:name="_Toc166100533"/>
      <w:bookmarkStart w:id="59" w:name="_Toc166237652"/>
      <w:bookmarkStart w:id="60" w:name="_Toc166237759"/>
      <w:bookmarkStart w:id="61" w:name="_Toc194050673"/>
      <w:r>
        <w:t xml:space="preserve">Signaling of the </w:t>
      </w:r>
      <w:r w:rsidR="0EA70789">
        <w:t xml:space="preserve">SBFD time and frequency configuration </w:t>
      </w:r>
      <w:r>
        <w:t xml:space="preserve">via </w:t>
      </w:r>
      <w:r w:rsidR="7D6DC140">
        <w:t xml:space="preserve">RRC </w:t>
      </w:r>
      <w:r w:rsidR="27385540">
        <w:t xml:space="preserve">dedicated </w:t>
      </w:r>
      <w:r w:rsidR="7D6DC140">
        <w:t xml:space="preserve">signaling can be considered, additionally to signaling </w:t>
      </w:r>
      <w:r w:rsidR="634065DE">
        <w:t xml:space="preserve">in </w:t>
      </w:r>
      <w:r w:rsidR="7D6DC140">
        <w:t>SIB</w:t>
      </w:r>
      <w:r w:rsidR="634065DE">
        <w:t>,</w:t>
      </w:r>
      <w:r w:rsidR="7D6DC140">
        <w:t xml:space="preserve"> to support dual connectivity or carrier aggregation with SBFD carriers</w:t>
      </w:r>
      <w: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 xml:space="preserve"> </w:t>
      </w:r>
    </w:p>
    <w:p w14:paraId="116208D4" w14:textId="24C2C569" w:rsidR="00E075DC" w:rsidRDefault="00C74248" w:rsidP="00C74248">
      <w:pPr>
        <w:pStyle w:val="Proposal"/>
        <w:rPr>
          <w:rFonts w:eastAsia="Malgun Gothic"/>
          <w:lang w:eastAsia="ko-KR"/>
        </w:rPr>
      </w:pPr>
      <w:bookmarkStart w:id="62" w:name="_Toc194050674"/>
      <w:r w:rsidRPr="00C74248">
        <w:t xml:space="preserve">RAN1 should finalize the LS on UE-specific </w:t>
      </w:r>
      <w:proofErr w:type="spellStart"/>
      <w:r w:rsidRPr="00C74248">
        <w:t>guardband</w:t>
      </w:r>
      <w:proofErr w:type="spellEnd"/>
      <w:r w:rsidRPr="00C74248">
        <w:t xml:space="preserve"> and send to RAN4.</w:t>
      </w:r>
      <w:bookmarkEnd w:id="62"/>
    </w:p>
    <w:p w14:paraId="1181471E" w14:textId="77777777" w:rsidR="008E2242" w:rsidRPr="008E2242" w:rsidRDefault="008E2242" w:rsidP="008E2242">
      <w:pPr>
        <w:pStyle w:val="00BodyText"/>
        <w:rPr>
          <w:rFonts w:eastAsia="Malgun Gothic" w:hint="eastAsia"/>
          <w:lang w:eastAsia="ko-KR"/>
        </w:rPr>
      </w:pPr>
    </w:p>
    <w:p w14:paraId="0A8D3DE3" w14:textId="20FE0A90" w:rsidR="00262DAC" w:rsidRDefault="006B7DB6" w:rsidP="00262DAC">
      <w:pPr>
        <w:pStyle w:val="Heading2"/>
        <w:jc w:val="both"/>
      </w:pPr>
      <w:r w:rsidRPr="006B7DB6">
        <w:t>RRC Parameters for time and frequency domain configuration</w:t>
      </w:r>
    </w:p>
    <w:p w14:paraId="05133917" w14:textId="5875BDCC" w:rsidR="00D22F60" w:rsidRDefault="00D22F60" w:rsidP="00D22F60">
      <w:r>
        <w:t>The following agreement</w:t>
      </w:r>
      <w:r w:rsidR="00E07F4C">
        <w:t>s</w:t>
      </w:r>
      <w:r>
        <w:t xml:space="preserve"> </w:t>
      </w:r>
      <w:r w:rsidR="00E07F4C">
        <w:t xml:space="preserve">have been </w:t>
      </w:r>
      <w:r>
        <w:t>reached regarding SBFD time-domain indication:</w:t>
      </w:r>
    </w:p>
    <w:tbl>
      <w:tblPr>
        <w:tblStyle w:val="TableGrid"/>
        <w:tblW w:w="0" w:type="auto"/>
        <w:tblLook w:val="04A0" w:firstRow="1" w:lastRow="0" w:firstColumn="1" w:lastColumn="0" w:noHBand="0" w:noVBand="1"/>
      </w:tblPr>
      <w:tblGrid>
        <w:gridCol w:w="9629"/>
      </w:tblGrid>
      <w:tr w:rsidR="00D22F60" w14:paraId="6A5DF88F" w14:textId="77777777" w:rsidTr="1096B624">
        <w:tc>
          <w:tcPr>
            <w:tcW w:w="9629" w:type="dxa"/>
          </w:tcPr>
          <w:p w14:paraId="4D81CCD2" w14:textId="58AAB95D" w:rsidR="00D22F60" w:rsidRPr="00B4326D" w:rsidRDefault="00E07F4C">
            <w:pPr>
              <w:spacing w:after="0"/>
              <w:rPr>
                <w:rFonts w:ascii="Times" w:eastAsia="Batang" w:hAnsi="Times"/>
                <w:b/>
                <w:bCs/>
                <w:iCs/>
                <w:lang w:val="en-GB"/>
              </w:rPr>
            </w:pPr>
            <w:r w:rsidRPr="00B4326D">
              <w:rPr>
                <w:rFonts w:ascii="Times" w:eastAsia="Batang" w:hAnsi="Times"/>
                <w:b/>
                <w:bCs/>
                <w:iCs/>
                <w:lang w:val="en-GB"/>
              </w:rPr>
              <w:t>RAN1#116:</w:t>
            </w:r>
          </w:p>
          <w:p w14:paraId="0CD5056E" w14:textId="77777777" w:rsidR="00E07F4C" w:rsidRPr="009624A1" w:rsidRDefault="00E07F4C">
            <w:pPr>
              <w:spacing w:after="0"/>
              <w:rPr>
                <w:rFonts w:ascii="Times" w:eastAsia="Batang" w:hAnsi="Times"/>
                <w:iCs/>
                <w:lang w:val="en-GB"/>
              </w:rPr>
            </w:pPr>
          </w:p>
          <w:p w14:paraId="65E435E3"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EF42EE3" w14:textId="77777777" w:rsidR="00D247CA" w:rsidRPr="009624A1" w:rsidRDefault="00D247CA" w:rsidP="00D247CA">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SBFD </w:t>
            </w:r>
            <w:proofErr w:type="spellStart"/>
            <w:r w:rsidRPr="009624A1">
              <w:rPr>
                <w:rFonts w:eastAsia="Malgun Gothic" w:cs="Times"/>
                <w:lang w:val="en-GB" w:eastAsia="x-none"/>
              </w:rPr>
              <w:t>subband</w:t>
            </w:r>
            <w:proofErr w:type="spellEnd"/>
            <w:r w:rsidRPr="009624A1">
              <w:rPr>
                <w:rFonts w:eastAsia="Malgun Gothic" w:cs="Times"/>
                <w:lang w:val="en-GB" w:eastAsia="x-none"/>
              </w:rPr>
              <w:t xml:space="preserve"> time locations are configured within a period. At least when only one TDD-UL-DL pattern is configured, the period is down-selected from one of the following options.</w:t>
            </w:r>
          </w:p>
          <w:p w14:paraId="78B7AA1B" w14:textId="4C71C7A9" w:rsidR="00D247CA" w:rsidRPr="009624A1" w:rsidRDefault="00D247CA" w:rsidP="1096B624">
            <w:pPr>
              <w:numPr>
                <w:ilvl w:val="0"/>
                <w:numId w:val="19"/>
              </w:numPr>
              <w:suppressAutoHyphens/>
              <w:spacing w:after="0"/>
              <w:rPr>
                <w:rFonts w:eastAsia="Malgun Gothic" w:cs="Times"/>
              </w:rPr>
            </w:pPr>
            <w:r w:rsidRPr="1096B624">
              <w:rPr>
                <w:rFonts w:eastAsia="Malgun Gothic" w:cs="Times"/>
              </w:rPr>
              <w:t xml:space="preserve">Option 1: The period is the same as TDD-UL-DL pattern period configured by </w:t>
            </w:r>
            <w:r w:rsidRPr="1096B624">
              <w:rPr>
                <w:rFonts w:eastAsia="Malgun Gothic" w:cs="Times"/>
                <w:i/>
                <w:iCs/>
              </w:rPr>
              <w:t>dl-UL-</w:t>
            </w:r>
            <w:proofErr w:type="spellStart"/>
            <w:r w:rsidRPr="1096B624">
              <w:rPr>
                <w:rFonts w:eastAsia="Malgun Gothic" w:cs="Times"/>
                <w:i/>
                <w:iCs/>
              </w:rPr>
              <w:t>TransmissionPeriodicity</w:t>
            </w:r>
            <w:proofErr w:type="spellEnd"/>
            <w:r w:rsidRPr="1096B624">
              <w:rPr>
                <w:rFonts w:eastAsia="Malgun Gothic" w:cs="Times"/>
              </w:rPr>
              <w:t xml:space="preserve"> in </w:t>
            </w:r>
            <w:r w:rsidRPr="1096B624">
              <w:rPr>
                <w:rFonts w:eastAsia="Malgun Gothic" w:cs="Times"/>
                <w:i/>
                <w:iCs/>
              </w:rPr>
              <w:t>TDD-UL-DL-</w:t>
            </w:r>
            <w:proofErr w:type="spellStart"/>
            <w:r w:rsidRPr="1096B624">
              <w:rPr>
                <w:rFonts w:eastAsia="Malgun Gothic" w:cs="Times"/>
                <w:i/>
                <w:iCs/>
              </w:rPr>
              <w:t>ConfigCommon</w:t>
            </w:r>
            <w:proofErr w:type="spellEnd"/>
            <w:r w:rsidRPr="1096B624">
              <w:rPr>
                <w:rFonts w:eastAsia="Malgun Gothic" w:cs="Times"/>
              </w:rPr>
              <w:t>.</w:t>
            </w:r>
            <w:r w:rsidR="7B9946D9" w:rsidRPr="1096B624">
              <w:rPr>
                <w:rFonts w:eastAsia="Malgun Gothic" w:cs="Times"/>
              </w:rPr>
              <w:t xml:space="preserve">            </w:t>
            </w:r>
          </w:p>
          <w:p w14:paraId="3905C086"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 xml:space="preserve">Option 2: The period is integer multiple of TDD-UL-DL pattern period configured by </w:t>
            </w:r>
            <w:r w:rsidRPr="009624A1">
              <w:rPr>
                <w:rFonts w:eastAsia="Malgun Gothic" w:cs="Times"/>
                <w:i/>
                <w:lang w:val="en-GB" w:eastAsia="x-none"/>
              </w:rPr>
              <w:t>dl-UL-</w:t>
            </w:r>
            <w:proofErr w:type="spellStart"/>
            <w:r w:rsidRPr="009624A1">
              <w:rPr>
                <w:rFonts w:eastAsia="Malgun Gothic" w:cs="Times"/>
                <w:i/>
                <w:lang w:val="en-GB" w:eastAsia="x-none"/>
              </w:rPr>
              <w:t>TransmissionPeriodicity</w:t>
            </w:r>
            <w:proofErr w:type="spellEnd"/>
            <w:r w:rsidRPr="009624A1">
              <w:rPr>
                <w:rFonts w:eastAsia="Malgun Gothic" w:cs="Times"/>
                <w:lang w:val="en-GB" w:eastAsia="x-none"/>
              </w:rPr>
              <w:t xml:space="preserve"> in </w:t>
            </w:r>
            <w:r w:rsidRPr="009624A1">
              <w:rPr>
                <w:rFonts w:eastAsia="Malgun Gothic" w:cs="Times"/>
                <w:i/>
                <w:lang w:val="en-GB" w:eastAsia="x-none"/>
              </w:rPr>
              <w:t>TDD-UL-DL-</w:t>
            </w:r>
            <w:proofErr w:type="spellStart"/>
            <w:r w:rsidRPr="009624A1">
              <w:rPr>
                <w:rFonts w:eastAsia="Malgun Gothic" w:cs="Times"/>
                <w:i/>
                <w:lang w:val="en-GB" w:eastAsia="x-none"/>
              </w:rPr>
              <w:t>ConfigCommon</w:t>
            </w:r>
            <w:proofErr w:type="spellEnd"/>
            <w:r w:rsidRPr="009624A1">
              <w:rPr>
                <w:rFonts w:eastAsia="Malgun Gothic" w:cs="Times"/>
                <w:lang w:val="en-GB" w:eastAsia="x-none"/>
              </w:rPr>
              <w:t>.</w:t>
            </w:r>
          </w:p>
          <w:p w14:paraId="2CB7B21E"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FFS: Further details</w:t>
            </w:r>
          </w:p>
          <w:p w14:paraId="1E38EFC8" w14:textId="37217B7B" w:rsidR="00D247CA" w:rsidRPr="009624A1" w:rsidRDefault="00D247CA" w:rsidP="00D247CA">
            <w:pPr>
              <w:suppressAutoHyphens/>
              <w:spacing w:after="0"/>
              <w:rPr>
                <w:rFonts w:eastAsia="Malgun Gothic" w:cs="Times"/>
                <w:lang w:val="en-GB" w:eastAsia="x-none"/>
              </w:rPr>
            </w:pPr>
            <w:r w:rsidRPr="009624A1">
              <w:rPr>
                <w:rFonts w:eastAsia="Malgun Gothic" w:cs="Times"/>
                <w:lang w:val="en-GB" w:eastAsia="x-none"/>
              </w:rPr>
              <w:t>FFS: Details when two TDD-UL-DL patterns are configured</w:t>
            </w:r>
          </w:p>
          <w:p w14:paraId="09539F0E" w14:textId="22CFC54A" w:rsidR="00D247CA" w:rsidRPr="009624A1" w:rsidRDefault="00D247CA" w:rsidP="00D247CA">
            <w:pPr>
              <w:tabs>
                <w:tab w:val="left" w:pos="0"/>
              </w:tabs>
              <w:spacing w:after="0"/>
              <w:rPr>
                <w:rFonts w:ascii="Times" w:eastAsia="Malgun Gothic" w:hAnsi="Times"/>
                <w:lang w:val="en-GB" w:eastAsia="zh-CN"/>
              </w:rPr>
            </w:pPr>
          </w:p>
          <w:p w14:paraId="680995EE"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C9ADFE" w14:textId="1A8AE697" w:rsidR="00D247CA" w:rsidRDefault="00D247CA" w:rsidP="00D247CA">
            <w:pPr>
              <w:spacing w:after="0"/>
              <w:rPr>
                <w:rFonts w:ascii="Times" w:eastAsia="Malgun Gothic" w:hAnsi="Times"/>
                <w:lang w:val="en-GB" w:eastAsia="zh-CN"/>
              </w:rPr>
            </w:pPr>
            <w:r w:rsidRPr="009624A1">
              <w:rPr>
                <w:rFonts w:ascii="Times" w:eastAsia="Malgun Gothic" w:hAnsi="Times"/>
                <w:lang w:val="en-GB" w:eastAsia="zh-CN"/>
              </w:rPr>
              <w:t>A slot can consist of SBFD symbols and non-SBFD symbols.</w:t>
            </w:r>
          </w:p>
          <w:p w14:paraId="1A88B9B5" w14:textId="17D0761C" w:rsidR="007D4A03" w:rsidRPr="009624A1" w:rsidRDefault="007D4A03" w:rsidP="00D247CA">
            <w:pPr>
              <w:spacing w:after="0"/>
              <w:rPr>
                <w:rFonts w:ascii="Times" w:eastAsia="Malgun Gothic" w:hAnsi="Times"/>
                <w:lang w:val="en-GB" w:eastAsia="zh-CN"/>
              </w:rPr>
            </w:pPr>
          </w:p>
          <w:p w14:paraId="1E24BDA5" w14:textId="77777777" w:rsidR="00D247CA" w:rsidRPr="009624A1" w:rsidRDefault="00D247CA" w:rsidP="00D247CA">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028C2AA7"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A slot can consist of SBFD symbols and non-SBFD symbols.</w:t>
            </w:r>
          </w:p>
          <w:p w14:paraId="564CF5A0"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 xml:space="preserve">For semi-static indication of SBFD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time location,</w:t>
            </w:r>
          </w:p>
          <w:p w14:paraId="6177D45D" w14:textId="77777777" w:rsidR="00D247CA" w:rsidRPr="009624A1" w:rsidRDefault="00D247CA" w:rsidP="001F50AD">
            <w:pPr>
              <w:numPr>
                <w:ilvl w:val="0"/>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lastRenderedPageBreak/>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D1AF170"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SBFD symbols are configured in DL and/or flexible symbols configured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p>
          <w:p w14:paraId="1DAD46FB"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The configured SBFD symbols can start from any symbol within a slot and can end in any symbol within a slot.</w:t>
            </w:r>
          </w:p>
          <w:p w14:paraId="1B88D73D"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proofErr w:type="spellStart"/>
            <w:r w:rsidRPr="009624A1">
              <w:rPr>
                <w:rFonts w:ascii="Times" w:eastAsia="Malgun Gothic" w:hAnsi="Times" w:cs="Times"/>
                <w:i/>
                <w:szCs w:val="20"/>
                <w:lang w:val="en-GB" w:eastAsia="zh-CN"/>
              </w:rPr>
              <w:t>referenceSubcarrierSpacing</w:t>
            </w:r>
            <w:proofErr w:type="spellEnd"/>
            <w:r w:rsidRPr="009624A1">
              <w:rPr>
                <w:rFonts w:ascii="Times" w:eastAsia="Malgun Gothic" w:hAnsi="Times" w:cs="Times"/>
                <w:szCs w:val="20"/>
                <w:lang w:val="en-GB" w:eastAsia="zh-CN"/>
              </w:rPr>
              <w:t xml:space="preserve">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r w:rsidRPr="009624A1">
              <w:rPr>
                <w:rFonts w:ascii="Times" w:eastAsia="Malgun Gothic" w:hAnsi="Times" w:cs="Times"/>
                <w:i/>
                <w:szCs w:val="20"/>
                <w:lang w:val="en-GB" w:eastAsia="zh-CN"/>
              </w:rPr>
              <w:t xml:space="preserve"> </w:t>
            </w:r>
            <w:r w:rsidRPr="009624A1">
              <w:rPr>
                <w:rFonts w:ascii="Times" w:eastAsia="Malgun Gothic" w:hAnsi="Times" w:cs="Times"/>
                <w:szCs w:val="20"/>
                <w:lang w:val="en-GB" w:eastAsia="zh-CN"/>
              </w:rPr>
              <w:t>is used as reference SCS.</w:t>
            </w:r>
          </w:p>
          <w:p w14:paraId="6BB600A5"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details</w:t>
            </w:r>
          </w:p>
          <w:p w14:paraId="69DC35A0" w14:textId="77777777" w:rsidR="00D22F60" w:rsidRDefault="00D22F60" w:rsidP="00475766">
            <w:pPr>
              <w:spacing w:after="0"/>
              <w:rPr>
                <w:lang w:val="en-GB"/>
              </w:rPr>
            </w:pPr>
          </w:p>
          <w:p w14:paraId="58A6525F" w14:textId="7C882A29" w:rsidR="00E07F4C" w:rsidRPr="00B4326D" w:rsidRDefault="00E07F4C" w:rsidP="00E07F4C">
            <w:pPr>
              <w:spacing w:after="0"/>
              <w:rPr>
                <w:rFonts w:ascii="Times" w:eastAsia="Batang" w:hAnsi="Times"/>
                <w:b/>
                <w:bCs/>
                <w:iCs/>
                <w:lang w:val="en-GB"/>
              </w:rPr>
            </w:pPr>
            <w:r w:rsidRPr="00B4326D">
              <w:rPr>
                <w:rFonts w:ascii="Times" w:eastAsia="Batang" w:hAnsi="Times"/>
                <w:b/>
                <w:bCs/>
                <w:iCs/>
                <w:lang w:val="en-GB"/>
              </w:rPr>
              <w:t>RAN1#116bis:</w:t>
            </w:r>
          </w:p>
          <w:p w14:paraId="4957D45B" w14:textId="77777777" w:rsidR="00E07F4C" w:rsidRDefault="00E07F4C" w:rsidP="00E07F4C">
            <w:pPr>
              <w:spacing w:after="0"/>
              <w:rPr>
                <w:rFonts w:ascii="Times" w:eastAsia="Batang" w:hAnsi="Times"/>
                <w:iCs/>
                <w:lang w:val="en-GB"/>
              </w:rPr>
            </w:pPr>
          </w:p>
          <w:p w14:paraId="6B3DFB85" w14:textId="77777777" w:rsidR="00E07F4C" w:rsidRPr="008E2242" w:rsidRDefault="00E07F4C" w:rsidP="008E2242">
            <w:pPr>
              <w:spacing w:after="0"/>
              <w:jc w:val="left"/>
              <w:rPr>
                <w:rFonts w:ascii="Times" w:hAnsi="Times" w:cs="Times"/>
                <w:b/>
                <w:bCs/>
                <w:szCs w:val="20"/>
                <w:highlight w:val="green"/>
                <w:lang w:val="en-GB"/>
              </w:rPr>
            </w:pPr>
            <w:r w:rsidRPr="008E2242">
              <w:rPr>
                <w:rFonts w:ascii="Times" w:hAnsi="Times" w:cs="Times"/>
                <w:b/>
                <w:bCs/>
                <w:szCs w:val="20"/>
                <w:highlight w:val="green"/>
                <w:lang w:val="en-GB"/>
              </w:rPr>
              <w:t>Agreement</w:t>
            </w:r>
          </w:p>
          <w:p w14:paraId="43E710C8" w14:textId="77777777" w:rsidR="00E07F4C" w:rsidRPr="008E2242" w:rsidRDefault="00E07F4C" w:rsidP="008E2242">
            <w:pPr>
              <w:spacing w:after="0"/>
              <w:jc w:val="left"/>
              <w:rPr>
                <w:rFonts w:ascii="Times" w:hAnsi="Times" w:cs="Times"/>
                <w:szCs w:val="20"/>
                <w:lang w:val="en-GB"/>
              </w:rPr>
            </w:pPr>
            <w:r w:rsidRPr="008E2242">
              <w:rPr>
                <w:rFonts w:ascii="Times" w:hAnsi="Times" w:cs="Times"/>
                <w:szCs w:val="20"/>
                <w:lang w:val="en-GB"/>
              </w:rPr>
              <w:t>A symbol configured as SBFD symbol via cell-specific configuration cannot be reverted to a non-SBFD symbol via any UE-specific configuration or group-common signaling.</w:t>
            </w:r>
          </w:p>
          <w:p w14:paraId="1D143EFD" w14:textId="77777777" w:rsidR="00E07F4C" w:rsidRPr="008E2242" w:rsidRDefault="00E07F4C" w:rsidP="008E2242">
            <w:pPr>
              <w:spacing w:after="0"/>
              <w:jc w:val="left"/>
              <w:rPr>
                <w:rFonts w:ascii="Times" w:hAnsi="Times" w:cs="Times"/>
                <w:szCs w:val="20"/>
                <w:lang w:val="en-GB"/>
              </w:rPr>
            </w:pPr>
            <w:r w:rsidRPr="008E2242">
              <w:rPr>
                <w:rFonts w:ascii="Times" w:hAnsi="Times" w:cs="Times"/>
                <w:szCs w:val="20"/>
                <w:lang w:val="en-GB"/>
              </w:rPr>
              <w:t>A symbol not configured as SBFD symbol via cell-specific configuration cannot be reverted to an SBFD symbol via any UE-specific configuration or group-common signaling.</w:t>
            </w:r>
          </w:p>
          <w:p w14:paraId="1DFFDCC7" w14:textId="77777777" w:rsidR="00E07F4C" w:rsidRDefault="00E07F4C" w:rsidP="00E07F4C">
            <w:pPr>
              <w:spacing w:after="0"/>
              <w:rPr>
                <w:rFonts w:eastAsia="Malgun Gothic"/>
                <w:lang w:eastAsia="zh-CN"/>
              </w:rPr>
            </w:pPr>
          </w:p>
          <w:p w14:paraId="0362F7C3" w14:textId="0FB450EC" w:rsidR="00E07F4C" w:rsidRDefault="00E07F4C" w:rsidP="00E07F4C">
            <w:pPr>
              <w:spacing w:after="0"/>
              <w:rPr>
                <w:rFonts w:ascii="Times" w:eastAsia="Batang" w:hAnsi="Times"/>
                <w:b/>
                <w:bCs/>
                <w:iCs/>
                <w:lang w:val="en-GB"/>
              </w:rPr>
            </w:pPr>
            <w:r w:rsidRPr="00B4326D">
              <w:rPr>
                <w:rFonts w:ascii="Times" w:eastAsia="Batang" w:hAnsi="Times"/>
                <w:b/>
                <w:bCs/>
                <w:iCs/>
                <w:lang w:val="en-GB"/>
              </w:rPr>
              <w:t>RAN1#117:</w:t>
            </w:r>
          </w:p>
          <w:p w14:paraId="41F823EA" w14:textId="77777777" w:rsidR="00E07F4C" w:rsidRPr="00B4326D" w:rsidRDefault="00E07F4C" w:rsidP="00E07F4C">
            <w:pPr>
              <w:spacing w:after="0"/>
              <w:rPr>
                <w:rFonts w:ascii="Times" w:eastAsia="Batang" w:hAnsi="Times"/>
                <w:b/>
                <w:bCs/>
                <w:iCs/>
                <w:lang w:val="en-GB"/>
              </w:rPr>
            </w:pPr>
          </w:p>
          <w:p w14:paraId="27B2CB82" w14:textId="77777777" w:rsidR="00E07F4C" w:rsidRPr="00E85D65" w:rsidRDefault="00E07F4C" w:rsidP="00E07F4C">
            <w:pPr>
              <w:spacing w:after="0"/>
              <w:jc w:val="left"/>
              <w:rPr>
                <w:rFonts w:ascii="Times" w:hAnsi="Times" w:cs="Times"/>
                <w:szCs w:val="20"/>
                <w:lang w:val="en-GB"/>
              </w:rPr>
            </w:pPr>
            <w:r w:rsidRPr="00E85D65">
              <w:rPr>
                <w:rFonts w:ascii="Times" w:hAnsi="Times" w:cs="Times"/>
                <w:b/>
                <w:bCs/>
                <w:szCs w:val="20"/>
                <w:highlight w:val="green"/>
                <w:lang w:val="en-GB"/>
              </w:rPr>
              <w:t>Agreement</w:t>
            </w:r>
          </w:p>
          <w:p w14:paraId="113608D4" w14:textId="77777777" w:rsidR="00E07F4C" w:rsidRPr="00E85D65" w:rsidRDefault="00E07F4C" w:rsidP="00E07F4C">
            <w:pPr>
              <w:spacing w:after="0"/>
              <w:jc w:val="left"/>
              <w:rPr>
                <w:rFonts w:ascii="Times" w:hAnsi="Times" w:cs="Times"/>
                <w:szCs w:val="20"/>
                <w:lang w:val="en-GB"/>
              </w:rPr>
            </w:pPr>
            <w:r w:rsidRPr="00E85D65">
              <w:rPr>
                <w:rFonts w:ascii="Times" w:hAnsi="Times" w:cs="Times"/>
                <w:szCs w:val="20"/>
                <w:lang w:val="en-GB"/>
              </w:rPr>
              <w:t xml:space="preserve">For RRC connected mode UEs, SBFD </w:t>
            </w:r>
            <w:proofErr w:type="spellStart"/>
            <w:r w:rsidRPr="00E85D65">
              <w:rPr>
                <w:rFonts w:ascii="Times" w:hAnsi="Times" w:cs="Times"/>
                <w:szCs w:val="20"/>
                <w:lang w:val="en-GB"/>
              </w:rPr>
              <w:t>subband</w:t>
            </w:r>
            <w:proofErr w:type="spellEnd"/>
            <w:r w:rsidRPr="00E85D65">
              <w:rPr>
                <w:rFonts w:ascii="Times" w:hAnsi="Times" w:cs="Times"/>
                <w:szCs w:val="20"/>
                <w:lang w:val="en-GB"/>
              </w:rPr>
              <w:t xml:space="preserve"> </w:t>
            </w:r>
            <w:proofErr w:type="gramStart"/>
            <w:r w:rsidRPr="00E85D65">
              <w:rPr>
                <w:rFonts w:ascii="Times" w:hAnsi="Times" w:cs="Times"/>
                <w:szCs w:val="20"/>
                <w:lang w:val="en-GB"/>
              </w:rPr>
              <w:t>time period</w:t>
            </w:r>
            <w:proofErr w:type="gramEnd"/>
            <w:r w:rsidRPr="00E85D65">
              <w:rPr>
                <w:rFonts w:ascii="Times" w:hAnsi="Times" w:cs="Times"/>
                <w:szCs w:val="20"/>
                <w:lang w:val="en-GB"/>
              </w:rPr>
              <w:t>:</w:t>
            </w:r>
          </w:p>
          <w:p w14:paraId="60FD753F" w14:textId="77777777" w:rsidR="00E07F4C" w:rsidRPr="00E85D65"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t xml:space="preserve">When only one TDD-UL-DL pattern is configured, the period is the same as TDD-UL-DL pattern period configured by </w:t>
            </w:r>
            <w:r w:rsidRPr="00E85D65">
              <w:rPr>
                <w:rFonts w:ascii="Times" w:hAnsi="Times" w:cs="Times"/>
                <w:i/>
                <w:iCs/>
                <w:szCs w:val="20"/>
                <w:lang w:val="en-GB"/>
              </w:rPr>
              <w:t>dl-UL-</w:t>
            </w:r>
            <w:proofErr w:type="spellStart"/>
            <w:r w:rsidRPr="00E85D65">
              <w:rPr>
                <w:rFonts w:ascii="Times" w:hAnsi="Times" w:cs="Times"/>
                <w:i/>
                <w:iCs/>
                <w:szCs w:val="20"/>
                <w:lang w:val="en-GB"/>
              </w:rPr>
              <w:t>TransmissionPeriodicity</w:t>
            </w:r>
            <w:proofErr w:type="spellEnd"/>
            <w:r w:rsidRPr="00E85D65">
              <w:rPr>
                <w:rFonts w:ascii="Times" w:hAnsi="Times" w:cs="Times"/>
                <w:szCs w:val="20"/>
                <w:lang w:val="en-GB"/>
              </w:rPr>
              <w:t xml:space="preserve"> in </w:t>
            </w:r>
            <w:r w:rsidRPr="00E85D65">
              <w:rPr>
                <w:rFonts w:ascii="Times" w:hAnsi="Times" w:cs="Times"/>
                <w:i/>
                <w:iCs/>
                <w:szCs w:val="20"/>
                <w:lang w:val="en-GB"/>
              </w:rPr>
              <w:t>TDD-UL-DL-</w:t>
            </w:r>
            <w:proofErr w:type="spellStart"/>
            <w:r w:rsidRPr="00E85D65">
              <w:rPr>
                <w:rFonts w:ascii="Times" w:hAnsi="Times" w:cs="Times"/>
                <w:i/>
                <w:iCs/>
                <w:szCs w:val="20"/>
                <w:lang w:val="en-GB"/>
              </w:rPr>
              <w:t>ConfigCommon</w:t>
            </w:r>
            <w:proofErr w:type="spellEnd"/>
            <w:r w:rsidRPr="00E85D65">
              <w:rPr>
                <w:rFonts w:ascii="Times" w:hAnsi="Times" w:cs="Times"/>
                <w:szCs w:val="20"/>
                <w:lang w:val="en-GB"/>
              </w:rPr>
              <w:t xml:space="preserve">. </w:t>
            </w:r>
          </w:p>
          <w:p w14:paraId="7687CF9E" w14:textId="77777777" w:rsidR="00E07F4C" w:rsidRPr="00947432"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t xml:space="preserve">When two TDD-UL-DL patterns are configured, the period is the same as the sum of the two TDD-UL-DL pattern periods configured by </w:t>
            </w:r>
            <w:r w:rsidRPr="00E85D65">
              <w:rPr>
                <w:rFonts w:ascii="Times" w:hAnsi="Times" w:cs="Times"/>
                <w:i/>
                <w:iCs/>
                <w:szCs w:val="20"/>
                <w:lang w:val="en-GB"/>
              </w:rPr>
              <w:t>dl-UL-</w:t>
            </w:r>
            <w:proofErr w:type="spellStart"/>
            <w:r w:rsidRPr="00E85D65">
              <w:rPr>
                <w:rFonts w:ascii="Times" w:hAnsi="Times" w:cs="Times"/>
                <w:i/>
                <w:iCs/>
                <w:szCs w:val="20"/>
                <w:lang w:val="en-GB"/>
              </w:rPr>
              <w:t>TransmissionPeriodicity</w:t>
            </w:r>
            <w:proofErr w:type="spellEnd"/>
            <w:r w:rsidRPr="00E85D65">
              <w:rPr>
                <w:rFonts w:ascii="Times" w:hAnsi="Times" w:cs="Times"/>
                <w:szCs w:val="20"/>
                <w:lang w:val="en-GB"/>
              </w:rPr>
              <w:t xml:space="preserve"> in </w:t>
            </w:r>
            <w:r w:rsidRPr="00E85D65">
              <w:rPr>
                <w:rFonts w:ascii="Times" w:hAnsi="Times" w:cs="Times"/>
                <w:i/>
                <w:iCs/>
                <w:szCs w:val="20"/>
                <w:lang w:val="en-GB"/>
              </w:rPr>
              <w:t>TDD-UL-DL-</w:t>
            </w:r>
            <w:proofErr w:type="spellStart"/>
            <w:r w:rsidRPr="00E85D65">
              <w:rPr>
                <w:rFonts w:ascii="Times" w:hAnsi="Times" w:cs="Times"/>
                <w:i/>
                <w:iCs/>
                <w:szCs w:val="20"/>
                <w:lang w:val="en-GB"/>
              </w:rPr>
              <w:t>ConfigCommon</w:t>
            </w:r>
            <w:proofErr w:type="spellEnd"/>
            <w:r w:rsidRPr="00E85D65">
              <w:rPr>
                <w:rFonts w:ascii="Times" w:hAnsi="Times" w:cs="Times"/>
                <w:szCs w:val="20"/>
                <w:lang w:val="en-GB"/>
              </w:rPr>
              <w:t>.</w:t>
            </w:r>
          </w:p>
          <w:p w14:paraId="5B310976" w14:textId="77777777" w:rsidR="009A3CEB" w:rsidRDefault="009A3CEB" w:rsidP="009A3CEB">
            <w:pPr>
              <w:spacing w:after="0"/>
              <w:jc w:val="left"/>
              <w:textAlignment w:val="center"/>
              <w:rPr>
                <w:rFonts w:ascii="Times" w:hAnsi="Times" w:cs="Times"/>
                <w:sz w:val="22"/>
                <w:szCs w:val="22"/>
                <w:lang w:val="en-GB"/>
              </w:rPr>
            </w:pPr>
          </w:p>
          <w:p w14:paraId="4BF99F08" w14:textId="54C4622C" w:rsidR="009A3CEB" w:rsidRDefault="009A3CEB" w:rsidP="009A3CEB">
            <w:pPr>
              <w:spacing w:after="0"/>
              <w:rPr>
                <w:rFonts w:ascii="Times" w:eastAsia="Batang" w:hAnsi="Times"/>
                <w:b/>
                <w:bCs/>
                <w:iCs/>
                <w:lang w:val="en-GB"/>
              </w:rPr>
            </w:pPr>
            <w:r w:rsidRPr="00B4326D">
              <w:rPr>
                <w:rFonts w:ascii="Times" w:eastAsia="Batang" w:hAnsi="Times"/>
                <w:b/>
                <w:bCs/>
                <w:iCs/>
                <w:lang w:val="en-GB"/>
              </w:rPr>
              <w:t>RAN1#11</w:t>
            </w:r>
            <w:r>
              <w:rPr>
                <w:rFonts w:ascii="Times" w:eastAsia="Batang" w:hAnsi="Times"/>
                <w:b/>
                <w:bCs/>
                <w:iCs/>
                <w:lang w:val="en-GB"/>
              </w:rPr>
              <w:t>8</w:t>
            </w:r>
            <w:r w:rsidRPr="00B4326D">
              <w:rPr>
                <w:rFonts w:ascii="Times" w:eastAsia="Batang" w:hAnsi="Times"/>
                <w:b/>
                <w:bCs/>
                <w:iCs/>
                <w:lang w:val="en-GB"/>
              </w:rPr>
              <w:t>:</w:t>
            </w:r>
          </w:p>
          <w:p w14:paraId="4EE6CAE1" w14:textId="77777777" w:rsidR="009A3CEB" w:rsidRPr="00E85D65" w:rsidRDefault="009A3CEB" w:rsidP="00947432">
            <w:pPr>
              <w:spacing w:after="0"/>
              <w:jc w:val="left"/>
              <w:textAlignment w:val="center"/>
              <w:rPr>
                <w:rFonts w:ascii="Calibri" w:hAnsi="Calibri" w:cs="Calibri"/>
                <w:sz w:val="22"/>
                <w:szCs w:val="22"/>
                <w:lang w:val="en-GB"/>
              </w:rPr>
            </w:pPr>
          </w:p>
          <w:p w14:paraId="0F6344C5" w14:textId="77777777" w:rsidR="009A3CEB" w:rsidRPr="009A3CEB" w:rsidRDefault="009A3CEB" w:rsidP="00947432">
            <w:pPr>
              <w:spacing w:after="0"/>
              <w:rPr>
                <w:lang w:val="en-GB"/>
              </w:rPr>
            </w:pPr>
            <w:r w:rsidRPr="00947432">
              <w:rPr>
                <w:b/>
                <w:bCs/>
                <w:highlight w:val="green"/>
                <w:lang w:val="en-GB"/>
              </w:rPr>
              <w:t>Agreement</w:t>
            </w:r>
          </w:p>
          <w:p w14:paraId="6E51E7A5" w14:textId="77777777" w:rsidR="009A3CEB" w:rsidRPr="009A3CEB" w:rsidRDefault="009A3CEB" w:rsidP="00947432">
            <w:pPr>
              <w:spacing w:after="0"/>
              <w:rPr>
                <w:lang w:val="en-GB"/>
              </w:rPr>
            </w:pPr>
            <w:r w:rsidRPr="009A3CEB">
              <w:rPr>
                <w:lang w:val="en-GB"/>
              </w:rPr>
              <w:t>For configuration of SBFD symbols within a TDD-UL-DL pattern period, the following parameters are supported</w:t>
            </w:r>
          </w:p>
          <w:p w14:paraId="573099FA" w14:textId="77777777" w:rsidR="009A3CEB" w:rsidRPr="009A3CEB" w:rsidRDefault="009A3CEB" w:rsidP="009A3CEB">
            <w:pPr>
              <w:numPr>
                <w:ilvl w:val="0"/>
                <w:numId w:val="118"/>
              </w:numPr>
              <w:spacing w:after="0"/>
              <w:rPr>
                <w:lang w:val="en-GB"/>
              </w:rPr>
            </w:pPr>
            <w:r w:rsidRPr="009A3CEB">
              <w:rPr>
                <w:lang w:val="en-GB"/>
              </w:rPr>
              <w:t xml:space="preserve">A starting slot index </w:t>
            </w:r>
          </w:p>
          <w:p w14:paraId="7E900187" w14:textId="77777777" w:rsidR="009A3CEB" w:rsidRPr="009A3CEB" w:rsidRDefault="009A3CEB" w:rsidP="009A3CEB">
            <w:pPr>
              <w:numPr>
                <w:ilvl w:val="0"/>
                <w:numId w:val="118"/>
              </w:numPr>
              <w:spacing w:after="0"/>
              <w:rPr>
                <w:lang w:val="en-GB"/>
              </w:rPr>
            </w:pPr>
            <w:r w:rsidRPr="009A3CEB">
              <w:rPr>
                <w:lang w:val="en-GB"/>
              </w:rPr>
              <w:t>A starting symbol index within the starting slot</w:t>
            </w:r>
          </w:p>
          <w:p w14:paraId="7597A5F4" w14:textId="77777777" w:rsidR="009A3CEB" w:rsidRPr="009A3CEB" w:rsidRDefault="009A3CEB" w:rsidP="009A3CEB">
            <w:pPr>
              <w:numPr>
                <w:ilvl w:val="0"/>
                <w:numId w:val="118"/>
              </w:numPr>
              <w:spacing w:after="0"/>
              <w:rPr>
                <w:lang w:val="en-GB"/>
              </w:rPr>
            </w:pPr>
            <w:r w:rsidRPr="009A3CEB">
              <w:rPr>
                <w:lang w:val="en-GB"/>
              </w:rPr>
              <w:t xml:space="preserve">An ending slot index </w:t>
            </w:r>
          </w:p>
          <w:p w14:paraId="0C0657AB" w14:textId="468F0B1B" w:rsidR="00E07F4C" w:rsidRPr="00773215" w:rsidRDefault="009A3CEB" w:rsidP="008E2242">
            <w:pPr>
              <w:numPr>
                <w:ilvl w:val="0"/>
                <w:numId w:val="118"/>
              </w:numPr>
              <w:spacing w:after="0"/>
              <w:rPr>
                <w:lang w:val="en-GB"/>
              </w:rPr>
            </w:pPr>
            <w:r w:rsidRPr="009A3CEB">
              <w:rPr>
                <w:lang w:val="en-GB"/>
              </w:rPr>
              <w:t>An ending symbol index within the ending slot</w:t>
            </w:r>
          </w:p>
        </w:tc>
      </w:tr>
    </w:tbl>
    <w:p w14:paraId="6990ADD4" w14:textId="77777777" w:rsidR="0003098A" w:rsidRDefault="0003098A" w:rsidP="00002CEA"/>
    <w:p w14:paraId="2F50BD94" w14:textId="36D9A6A1" w:rsidR="00FB6C25" w:rsidRPr="007053D3" w:rsidRDefault="00FB6C25" w:rsidP="007053D3">
      <w:r>
        <w:t xml:space="preserve">Based on the above agreements, </w:t>
      </w:r>
      <w:r w:rsidR="009F6B30">
        <w:t xml:space="preserve">our preference is to </w:t>
      </w:r>
      <w:r w:rsidR="007053D3">
        <w:t xml:space="preserve">introduce a new IE </w:t>
      </w:r>
      <w:proofErr w:type="spellStart"/>
      <w:r w:rsidR="007053D3" w:rsidRPr="007053D3">
        <w:rPr>
          <w:i/>
          <w:iCs/>
        </w:rPr>
        <w:t>SbfdSymbols</w:t>
      </w:r>
      <w:proofErr w:type="spellEnd"/>
      <w:r w:rsidR="007053D3">
        <w:t xml:space="preserve"> inside </w:t>
      </w:r>
      <w:r w:rsidR="00495588">
        <w:t xml:space="preserve">existing </w:t>
      </w:r>
      <w:r w:rsidR="00495588" w:rsidRPr="0018745E">
        <w:rPr>
          <w:i/>
          <w:iCs/>
        </w:rPr>
        <w:t>TDD-UL-DL-Pattern</w:t>
      </w:r>
      <w:r w:rsidR="00495588">
        <w:t xml:space="preserve"> IE </w:t>
      </w:r>
      <w:r w:rsidR="007053D3">
        <w:t>which contain</w:t>
      </w:r>
      <w:r w:rsidR="00495588">
        <w:t xml:space="preserve"> </w:t>
      </w:r>
      <w:r w:rsidR="00994135">
        <w:t xml:space="preserve">new parameters that provide the start and </w:t>
      </w:r>
      <w:r w:rsidR="00EA6780">
        <w:t xml:space="preserve">end </w:t>
      </w:r>
      <w:r w:rsidR="0005560A">
        <w:t xml:space="preserve">of SBFD symbols within the corresponding </w:t>
      </w:r>
      <w:r w:rsidR="004B7E0F" w:rsidRPr="00580BF3">
        <w:rPr>
          <w:i/>
          <w:iCs/>
        </w:rPr>
        <w:t>TDD-UL-DL-Pattern</w:t>
      </w:r>
      <w:r w:rsidR="004B7E0F">
        <w:rPr>
          <w:i/>
          <w:iCs/>
        </w:rPr>
        <w:t>.</w:t>
      </w:r>
      <w:r w:rsidR="007053D3">
        <w:rPr>
          <w:i/>
          <w:iCs/>
        </w:rPr>
        <w:t xml:space="preserve"> </w:t>
      </w:r>
      <w:r w:rsidR="007053D3">
        <w:t xml:space="preserve">SBFD end slot and end symbol </w:t>
      </w:r>
      <w:r w:rsidR="00F63AA5">
        <w:t>could</w:t>
      </w:r>
      <w:r w:rsidR="007053D3">
        <w:t xml:space="preserve"> be regarded as optional in which case the </w:t>
      </w:r>
      <w:r w:rsidR="00F63AA5">
        <w:t>SBFD symbols last until the end of the TDD pattern or until the start of a UL-only symbol.</w:t>
      </w:r>
    </w:p>
    <w:p w14:paraId="0DBF9E59" w14:textId="4CE803F0" w:rsidR="00C77333" w:rsidRPr="00C77333" w:rsidRDefault="00C05E0B" w:rsidP="00C77333">
      <w:pPr>
        <w:pStyle w:val="PL"/>
        <w:rPr>
          <w:rFonts w:eastAsia="Times New Roman" w:cs="Courier New"/>
          <w:color w:val="808080"/>
          <w:lang w:val="en-GB" w:eastAsia="en-GB"/>
        </w:rPr>
      </w:pPr>
      <w:r>
        <w:br/>
      </w:r>
      <w:r w:rsidR="00C77333" w:rsidRPr="00C77333">
        <w:rPr>
          <w:rFonts w:eastAsia="Times New Roman" w:cs="Courier New"/>
          <w:color w:val="808080"/>
          <w:lang w:val="en-GB" w:eastAsia="en-GB"/>
        </w:rPr>
        <w:t>-- ASN1START</w:t>
      </w:r>
    </w:p>
    <w:p w14:paraId="0B2A7E1F"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C77333">
        <w:rPr>
          <w:rFonts w:ascii="Courier New" w:hAnsi="Courier New" w:cs="Courier New"/>
          <w:noProof/>
          <w:color w:val="808080"/>
          <w:sz w:val="16"/>
          <w:szCs w:val="20"/>
          <w:lang w:val="en-GB" w:eastAsia="en-GB"/>
        </w:rPr>
        <w:t>-- TAG-TDD-UL-DL-CONFIGCOMMON-START</w:t>
      </w:r>
    </w:p>
    <w:p w14:paraId="7835312B"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2BAC2A85"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TDD-UL-DL-ConfigCommon ::=          </w:t>
      </w:r>
      <w:r w:rsidRPr="00C77333">
        <w:rPr>
          <w:rFonts w:ascii="Courier New" w:hAnsi="Courier New" w:cs="Courier New"/>
          <w:noProof/>
          <w:color w:val="993366"/>
          <w:sz w:val="16"/>
          <w:szCs w:val="20"/>
          <w:lang w:val="en-GB" w:eastAsia="en-GB"/>
        </w:rPr>
        <w:t>SEQUENCE</w:t>
      </w:r>
      <w:r w:rsidRPr="00C77333">
        <w:rPr>
          <w:rFonts w:ascii="Courier New" w:hAnsi="Courier New" w:cs="Courier New"/>
          <w:noProof/>
          <w:sz w:val="16"/>
          <w:szCs w:val="20"/>
          <w:lang w:val="en-GB" w:eastAsia="en-GB"/>
        </w:rPr>
        <w:t xml:space="preserve"> {</w:t>
      </w:r>
    </w:p>
    <w:p w14:paraId="06E7F960"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referenceSubcarrierSpacing          SubcarrierSpacing,</w:t>
      </w:r>
    </w:p>
    <w:p w14:paraId="0C568F2D"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pattern1                            TDD-UL-DL-Pattern,</w:t>
      </w:r>
    </w:p>
    <w:p w14:paraId="6FBF66C5"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C77333">
        <w:rPr>
          <w:rFonts w:ascii="Courier New" w:hAnsi="Courier New" w:cs="Courier New"/>
          <w:noProof/>
          <w:sz w:val="16"/>
          <w:szCs w:val="20"/>
          <w:lang w:val="en-GB" w:eastAsia="en-GB"/>
        </w:rPr>
        <w:t xml:space="preserve">    pattern2                            TDD-UL-DL-Pattern                                                       </w:t>
      </w:r>
      <w:r w:rsidRPr="00C77333">
        <w:rPr>
          <w:rFonts w:ascii="Courier New" w:hAnsi="Courier New" w:cs="Courier New"/>
          <w:noProof/>
          <w:color w:val="993366"/>
          <w:sz w:val="16"/>
          <w:szCs w:val="20"/>
          <w:lang w:val="en-GB" w:eastAsia="en-GB"/>
        </w:rPr>
        <w:t>OPTIONAL</w:t>
      </w:r>
      <w:r w:rsidRPr="00C77333">
        <w:rPr>
          <w:rFonts w:ascii="Courier New" w:hAnsi="Courier New" w:cs="Courier New"/>
          <w:noProof/>
          <w:sz w:val="16"/>
          <w:szCs w:val="20"/>
          <w:lang w:val="en-GB" w:eastAsia="en-GB"/>
        </w:rPr>
        <w:t xml:space="preserve">, </w:t>
      </w:r>
      <w:r w:rsidRPr="00C77333">
        <w:rPr>
          <w:rFonts w:ascii="Courier New" w:hAnsi="Courier New" w:cs="Courier New"/>
          <w:noProof/>
          <w:color w:val="808080"/>
          <w:sz w:val="16"/>
          <w:szCs w:val="20"/>
          <w:lang w:val="en-GB" w:eastAsia="en-GB"/>
        </w:rPr>
        <w:t>-- Need R</w:t>
      </w:r>
    </w:p>
    <w:p w14:paraId="1CD680F7"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w:t>
      </w:r>
    </w:p>
    <w:p w14:paraId="6C1E3EB2"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w:t>
      </w:r>
    </w:p>
    <w:p w14:paraId="5F5830FE"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555C63B4"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TDD-UL-DL-Pattern ::=               </w:t>
      </w:r>
      <w:r w:rsidRPr="00C77333">
        <w:rPr>
          <w:rFonts w:ascii="Courier New" w:hAnsi="Courier New" w:cs="Courier New"/>
          <w:noProof/>
          <w:color w:val="993366"/>
          <w:sz w:val="16"/>
          <w:szCs w:val="20"/>
          <w:lang w:val="en-GB" w:eastAsia="en-GB"/>
        </w:rPr>
        <w:t>SEQUENCE</w:t>
      </w:r>
      <w:r w:rsidRPr="00C77333">
        <w:rPr>
          <w:rFonts w:ascii="Courier New" w:hAnsi="Courier New" w:cs="Courier New"/>
          <w:noProof/>
          <w:sz w:val="16"/>
          <w:szCs w:val="20"/>
          <w:lang w:val="en-GB" w:eastAsia="en-GB"/>
        </w:rPr>
        <w:t xml:space="preserve"> {</w:t>
      </w:r>
    </w:p>
    <w:p w14:paraId="5469CBA7"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dl-UL-TransmissionPeriodicity       </w:t>
      </w:r>
      <w:r w:rsidRPr="00C77333">
        <w:rPr>
          <w:rFonts w:ascii="Courier New" w:hAnsi="Courier New" w:cs="Courier New"/>
          <w:noProof/>
          <w:color w:val="993366"/>
          <w:sz w:val="16"/>
          <w:szCs w:val="20"/>
          <w:lang w:val="en-GB" w:eastAsia="en-GB"/>
        </w:rPr>
        <w:t>ENUMERATED</w:t>
      </w:r>
      <w:r w:rsidRPr="00C77333">
        <w:rPr>
          <w:rFonts w:ascii="Courier New" w:hAnsi="Courier New" w:cs="Courier New"/>
          <w:noProof/>
          <w:sz w:val="16"/>
          <w:szCs w:val="20"/>
          <w:lang w:val="en-GB" w:eastAsia="en-GB"/>
        </w:rPr>
        <w:t xml:space="preserve"> {ms0p5, ms0p625, ms1, ms1p25, ms2, ms2p5, ms5, ms10},</w:t>
      </w:r>
    </w:p>
    <w:p w14:paraId="79B6A8A5"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nrofDownlinkSlots                   </w:t>
      </w:r>
      <w:r w:rsidRPr="00C77333">
        <w:rPr>
          <w:rFonts w:ascii="Courier New" w:hAnsi="Courier New" w:cs="Courier New"/>
          <w:noProof/>
          <w:color w:val="993366"/>
          <w:sz w:val="16"/>
          <w:szCs w:val="20"/>
          <w:lang w:val="en-GB" w:eastAsia="en-GB"/>
        </w:rPr>
        <w:t>INTEGER</w:t>
      </w:r>
      <w:r w:rsidRPr="00C77333">
        <w:rPr>
          <w:rFonts w:ascii="Courier New" w:hAnsi="Courier New" w:cs="Courier New"/>
          <w:noProof/>
          <w:sz w:val="16"/>
          <w:szCs w:val="20"/>
          <w:lang w:val="en-GB" w:eastAsia="en-GB"/>
        </w:rPr>
        <w:t xml:space="preserve"> (0..maxNrofSlots),</w:t>
      </w:r>
    </w:p>
    <w:p w14:paraId="6F70C01E"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nrofDownlinkSymbols                 </w:t>
      </w:r>
      <w:r w:rsidRPr="00C77333">
        <w:rPr>
          <w:rFonts w:ascii="Courier New" w:hAnsi="Courier New" w:cs="Courier New"/>
          <w:noProof/>
          <w:color w:val="993366"/>
          <w:sz w:val="16"/>
          <w:szCs w:val="20"/>
          <w:lang w:val="en-GB" w:eastAsia="en-GB"/>
        </w:rPr>
        <w:t>INTEGER</w:t>
      </w:r>
      <w:r w:rsidRPr="00C77333">
        <w:rPr>
          <w:rFonts w:ascii="Courier New" w:hAnsi="Courier New" w:cs="Courier New"/>
          <w:noProof/>
          <w:sz w:val="16"/>
          <w:szCs w:val="20"/>
          <w:lang w:val="en-GB" w:eastAsia="en-GB"/>
        </w:rPr>
        <w:t xml:space="preserve"> (0..maxNrofSymbols-1),</w:t>
      </w:r>
    </w:p>
    <w:p w14:paraId="53873A9B"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nrofUplinkSlots                     </w:t>
      </w:r>
      <w:r w:rsidRPr="00C77333">
        <w:rPr>
          <w:rFonts w:ascii="Courier New" w:hAnsi="Courier New" w:cs="Courier New"/>
          <w:noProof/>
          <w:color w:val="993366"/>
          <w:sz w:val="16"/>
          <w:szCs w:val="20"/>
          <w:lang w:val="en-GB" w:eastAsia="en-GB"/>
        </w:rPr>
        <w:t>INTEGER</w:t>
      </w:r>
      <w:r w:rsidRPr="00C77333">
        <w:rPr>
          <w:rFonts w:ascii="Courier New" w:hAnsi="Courier New" w:cs="Courier New"/>
          <w:noProof/>
          <w:sz w:val="16"/>
          <w:szCs w:val="20"/>
          <w:lang w:val="en-GB" w:eastAsia="en-GB"/>
        </w:rPr>
        <w:t xml:space="preserve"> (0..maxNrofSlots),</w:t>
      </w:r>
    </w:p>
    <w:p w14:paraId="05E021F5"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nrofUplinkSymbols                   </w:t>
      </w:r>
      <w:r w:rsidRPr="00C77333">
        <w:rPr>
          <w:rFonts w:ascii="Courier New" w:hAnsi="Courier New" w:cs="Courier New"/>
          <w:noProof/>
          <w:color w:val="993366"/>
          <w:sz w:val="16"/>
          <w:szCs w:val="20"/>
          <w:lang w:val="en-GB" w:eastAsia="en-GB"/>
        </w:rPr>
        <w:t>INTEGER</w:t>
      </w:r>
      <w:r w:rsidRPr="00C77333">
        <w:rPr>
          <w:rFonts w:ascii="Courier New" w:hAnsi="Courier New" w:cs="Courier New"/>
          <w:noProof/>
          <w:sz w:val="16"/>
          <w:szCs w:val="20"/>
          <w:lang w:val="en-GB" w:eastAsia="en-GB"/>
        </w:rPr>
        <w:t xml:space="preserve"> (0..maxNrofSymbols-1),</w:t>
      </w:r>
    </w:p>
    <w:p w14:paraId="028358B9" w14:textId="77777777" w:rsidR="00C77333" w:rsidRPr="0018745E"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eastAsia="en-GB"/>
        </w:rPr>
      </w:pPr>
      <w:r w:rsidRPr="00C77333">
        <w:rPr>
          <w:rFonts w:ascii="Courier New" w:hAnsi="Courier New" w:cs="Courier New"/>
          <w:noProof/>
          <w:sz w:val="16"/>
          <w:szCs w:val="20"/>
          <w:lang w:val="en-GB" w:eastAsia="en-GB"/>
        </w:rPr>
        <w:t xml:space="preserve">    </w:t>
      </w:r>
      <w:r w:rsidRPr="0018745E">
        <w:rPr>
          <w:rFonts w:ascii="Courier New" w:hAnsi="Courier New" w:cs="Courier New"/>
          <w:noProof/>
          <w:sz w:val="16"/>
          <w:szCs w:val="20"/>
          <w:lang w:eastAsia="en-GB"/>
        </w:rPr>
        <w:t>...,</w:t>
      </w:r>
    </w:p>
    <w:p w14:paraId="00A466D4" w14:textId="3AC50374" w:rsidR="004B465C" w:rsidRPr="0018745E" w:rsidRDefault="004B465C"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eastAsia="en-GB"/>
        </w:rPr>
      </w:pPr>
      <w:r w:rsidRPr="0018745E">
        <w:rPr>
          <w:rFonts w:ascii="Courier New" w:hAnsi="Courier New" w:cs="Courier New"/>
          <w:noProof/>
          <w:color w:val="FF0000"/>
          <w:sz w:val="16"/>
          <w:szCs w:val="20"/>
          <w:lang w:eastAsia="en-GB"/>
        </w:rPr>
        <w:t xml:space="preserve">    sbfdSymbols                         SbfdSymbols  </w:t>
      </w:r>
      <w:r w:rsidR="007053D3">
        <w:rPr>
          <w:rFonts w:ascii="Courier New" w:hAnsi="Courier New" w:cs="Courier New"/>
          <w:noProof/>
          <w:color w:val="FF0000"/>
          <w:sz w:val="16"/>
          <w:szCs w:val="20"/>
          <w:lang w:eastAsia="en-GB"/>
        </w:rPr>
        <w:t xml:space="preserve">       </w:t>
      </w:r>
      <w:r w:rsidRPr="0018745E">
        <w:rPr>
          <w:rFonts w:ascii="Courier New" w:hAnsi="Courier New" w:cs="Courier New"/>
          <w:noProof/>
          <w:color w:val="FF0000"/>
          <w:sz w:val="16"/>
          <w:szCs w:val="20"/>
          <w:lang w:eastAsia="en-GB"/>
        </w:rPr>
        <w:t>OPTIONAL</w:t>
      </w:r>
    </w:p>
    <w:p w14:paraId="2ACAA7BF" w14:textId="47BC9DC1" w:rsidR="00C77333" w:rsidRPr="0018745E"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eastAsia="en-GB"/>
        </w:rPr>
      </w:pPr>
      <w:r w:rsidRPr="0018745E">
        <w:rPr>
          <w:rFonts w:ascii="Courier New" w:hAnsi="Courier New" w:cs="Courier New"/>
          <w:noProof/>
          <w:sz w:val="16"/>
          <w:szCs w:val="20"/>
          <w:lang w:eastAsia="en-GB"/>
        </w:rPr>
        <w:lastRenderedPageBreak/>
        <w:t>}</w:t>
      </w:r>
    </w:p>
    <w:p w14:paraId="3B92247D" w14:textId="77777777" w:rsidR="00C77333" w:rsidRPr="0018745E"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eastAsia="en-GB"/>
        </w:rPr>
      </w:pPr>
    </w:p>
    <w:p w14:paraId="34C2A991" w14:textId="07E78B47" w:rsidR="00505DDF" w:rsidRPr="00E36EF5" w:rsidRDefault="00505DDF"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E36EF5">
        <w:rPr>
          <w:rFonts w:ascii="Courier New" w:hAnsi="Courier New" w:cs="Courier New"/>
          <w:noProof/>
          <w:color w:val="FF0000"/>
          <w:sz w:val="16"/>
          <w:szCs w:val="20"/>
          <w:lang w:val="en-GB" w:eastAsia="en-GB"/>
        </w:rPr>
        <w:t xml:space="preserve">SbfdSymbols::=             </w:t>
      </w:r>
      <w:r w:rsidR="00E36EF5">
        <w:rPr>
          <w:rFonts w:ascii="Courier New" w:hAnsi="Courier New" w:cs="Courier New"/>
          <w:noProof/>
          <w:color w:val="FF0000"/>
          <w:sz w:val="16"/>
          <w:szCs w:val="20"/>
          <w:lang w:val="en-GB" w:eastAsia="en-GB"/>
        </w:rPr>
        <w:t xml:space="preserve">        </w:t>
      </w:r>
      <w:r w:rsidRPr="00E36EF5">
        <w:rPr>
          <w:rFonts w:ascii="Courier New" w:hAnsi="Courier New" w:cs="Courier New"/>
          <w:noProof/>
          <w:color w:val="FF0000"/>
          <w:sz w:val="16"/>
          <w:szCs w:val="20"/>
          <w:lang w:val="en-GB" w:eastAsia="en-GB"/>
        </w:rPr>
        <w:t xml:space="preserve"> SEQUENCE {</w:t>
      </w:r>
    </w:p>
    <w:p w14:paraId="47AC9AF6" w14:textId="77777777" w:rsidR="00505DDF" w:rsidRPr="00E36EF5" w:rsidRDefault="00505DDF" w:rsidP="00505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color w:val="FF0000"/>
          <w:lang w:val="da-DK"/>
        </w:rPr>
      </w:pPr>
      <w:r w:rsidRPr="00E36EF5">
        <w:rPr>
          <w:rFonts w:ascii="Courier New" w:hAnsi="Courier New" w:cs="Courier New"/>
          <w:noProof/>
          <w:color w:val="FF0000"/>
          <w:sz w:val="16"/>
          <w:szCs w:val="20"/>
          <w:lang w:eastAsia="en-GB"/>
        </w:rPr>
        <w:t xml:space="preserve">    </w:t>
      </w:r>
      <w:r w:rsidRPr="00E36EF5">
        <w:rPr>
          <w:rFonts w:ascii="Courier New" w:hAnsi="Courier New" w:cs="Courier New"/>
          <w:noProof/>
          <w:color w:val="FF0000"/>
          <w:sz w:val="16"/>
          <w:szCs w:val="20"/>
          <w:lang w:val="da-DK" w:eastAsia="en-GB"/>
        </w:rPr>
        <w:t>sbfdStartSlot                       INTEGER (0..maxNrofSlots),</w:t>
      </w:r>
    </w:p>
    <w:p w14:paraId="75FE3983" w14:textId="317DC135" w:rsidR="00505DDF" w:rsidRPr="00F63AA5" w:rsidRDefault="00505DDF" w:rsidP="00505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color w:val="FF0000"/>
          <w:lang w:val="da-DK"/>
        </w:rPr>
      </w:pPr>
      <w:r w:rsidRPr="00E36EF5">
        <w:rPr>
          <w:rFonts w:ascii="Courier New" w:hAnsi="Courier New" w:cs="Courier New"/>
          <w:noProof/>
          <w:color w:val="FF0000"/>
          <w:sz w:val="16"/>
          <w:szCs w:val="20"/>
          <w:lang w:val="da-DK" w:eastAsia="en-GB"/>
        </w:rPr>
        <w:t xml:space="preserve">    sbfdStartSymbol                     INTEGER (0.. maxNrofSymbols-1),</w:t>
      </w:r>
    </w:p>
    <w:p w14:paraId="34F1475C" w14:textId="54E4F862" w:rsidR="00505DDF" w:rsidRPr="00E36EF5" w:rsidRDefault="00505DDF" w:rsidP="00505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da-DK" w:eastAsia="en-GB"/>
        </w:rPr>
      </w:pPr>
      <w:r w:rsidRPr="00E36EF5">
        <w:rPr>
          <w:rFonts w:ascii="Courier New" w:hAnsi="Courier New" w:cs="Courier New"/>
          <w:noProof/>
          <w:color w:val="FF0000"/>
          <w:sz w:val="16"/>
          <w:szCs w:val="20"/>
          <w:lang w:val="da-DK" w:eastAsia="en-GB"/>
        </w:rPr>
        <w:t xml:space="preserve">    sbfdEndSlot</w:t>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t>INTEGER (0..maxNrofSlots)</w:t>
      </w:r>
      <w:r w:rsidR="001D7754" w:rsidRPr="00E36EF5">
        <w:rPr>
          <w:rFonts w:ascii="Courier New" w:hAnsi="Courier New" w:cs="Courier New"/>
          <w:noProof/>
          <w:color w:val="FF0000"/>
          <w:sz w:val="16"/>
          <w:szCs w:val="20"/>
          <w:lang w:val="da-DK" w:eastAsia="en-GB"/>
        </w:rPr>
        <w:t xml:space="preserve">     OPTIONAL</w:t>
      </w:r>
      <w:r w:rsidRPr="00E36EF5">
        <w:rPr>
          <w:rFonts w:ascii="Courier New" w:hAnsi="Courier New" w:cs="Courier New"/>
          <w:noProof/>
          <w:color w:val="FF0000"/>
          <w:sz w:val="16"/>
          <w:szCs w:val="20"/>
          <w:lang w:val="da-DK" w:eastAsia="en-GB"/>
        </w:rPr>
        <w:t>,</w:t>
      </w:r>
    </w:p>
    <w:p w14:paraId="274B5623" w14:textId="0A12FBF9" w:rsidR="00505DDF" w:rsidRPr="00E36EF5" w:rsidRDefault="00505DDF" w:rsidP="00505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eastAsia="en-GB"/>
        </w:rPr>
      </w:pPr>
      <w:r w:rsidRPr="00E36EF5">
        <w:rPr>
          <w:rFonts w:ascii="Courier New" w:hAnsi="Courier New" w:cs="Courier New"/>
          <w:noProof/>
          <w:color w:val="FF0000"/>
          <w:sz w:val="16"/>
          <w:szCs w:val="20"/>
          <w:lang w:val="da-DK" w:eastAsia="en-GB"/>
        </w:rPr>
        <w:t xml:space="preserve">    sbfdEndSymbol</w:t>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t xml:space="preserve">INTEGER (0.. </w:t>
      </w:r>
      <w:r w:rsidRPr="00E36EF5">
        <w:rPr>
          <w:rFonts w:ascii="Courier New" w:hAnsi="Courier New" w:cs="Courier New"/>
          <w:noProof/>
          <w:color w:val="FF0000"/>
          <w:sz w:val="16"/>
          <w:szCs w:val="20"/>
          <w:lang w:eastAsia="en-GB"/>
        </w:rPr>
        <w:t>maxNrofSymbols-1)</w:t>
      </w:r>
      <w:r w:rsidR="001D7754" w:rsidRPr="00E36EF5">
        <w:rPr>
          <w:rFonts w:ascii="Courier New" w:hAnsi="Courier New" w:cs="Courier New"/>
          <w:noProof/>
          <w:color w:val="FF0000"/>
          <w:sz w:val="16"/>
          <w:szCs w:val="20"/>
          <w:lang w:eastAsia="en-GB"/>
        </w:rPr>
        <w:t xml:space="preserve">    OPTIONAL</w:t>
      </w:r>
      <w:r w:rsidRPr="00E36EF5">
        <w:rPr>
          <w:rFonts w:ascii="Courier New" w:hAnsi="Courier New" w:cs="Courier New"/>
          <w:noProof/>
          <w:color w:val="FF0000"/>
          <w:sz w:val="16"/>
          <w:szCs w:val="20"/>
          <w:lang w:eastAsia="en-GB"/>
        </w:rPr>
        <w:t>,</w:t>
      </w:r>
    </w:p>
    <w:p w14:paraId="2F062A9A" w14:textId="305CCC70" w:rsidR="00505DDF" w:rsidRPr="00E36EF5" w:rsidRDefault="00505DDF"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eastAsia="en-GB"/>
        </w:rPr>
      </w:pPr>
      <w:r w:rsidRPr="00E36EF5">
        <w:rPr>
          <w:rFonts w:ascii="Courier New" w:hAnsi="Courier New" w:cs="Courier New"/>
          <w:noProof/>
          <w:color w:val="FF0000"/>
          <w:sz w:val="16"/>
          <w:szCs w:val="20"/>
          <w:lang w:eastAsia="en-GB"/>
        </w:rPr>
        <w:t>}</w:t>
      </w:r>
    </w:p>
    <w:p w14:paraId="708EA649"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E36EF5">
        <w:rPr>
          <w:rFonts w:ascii="Courier New" w:hAnsi="Courier New" w:cs="Courier New"/>
          <w:noProof/>
          <w:color w:val="808080"/>
          <w:sz w:val="16"/>
          <w:szCs w:val="20"/>
          <w:lang w:val="en-GB" w:eastAsia="en-GB"/>
        </w:rPr>
        <w:t>-- TAG-TDD</w:t>
      </w:r>
      <w:r w:rsidRPr="00C77333">
        <w:rPr>
          <w:rFonts w:ascii="Courier New" w:hAnsi="Courier New" w:cs="Courier New"/>
          <w:noProof/>
          <w:color w:val="808080"/>
          <w:sz w:val="16"/>
          <w:szCs w:val="20"/>
          <w:lang w:val="en-GB" w:eastAsia="en-GB"/>
        </w:rPr>
        <w:t>-UL-DL-CONFIGCOMMON-STOP</w:t>
      </w:r>
    </w:p>
    <w:p w14:paraId="2B8E42FF"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C77333">
        <w:rPr>
          <w:rFonts w:ascii="Courier New" w:hAnsi="Courier New" w:cs="Courier New"/>
          <w:noProof/>
          <w:color w:val="808080"/>
          <w:sz w:val="16"/>
          <w:szCs w:val="20"/>
          <w:lang w:val="en-GB" w:eastAsia="en-GB"/>
        </w:rPr>
        <w:t>-- ASN1STOP</w:t>
      </w:r>
    </w:p>
    <w:p w14:paraId="221049B9" w14:textId="0BACE983" w:rsidR="002A62D8" w:rsidRPr="0018745E" w:rsidRDefault="002A62D8" w:rsidP="00186F54"/>
    <w:p w14:paraId="34413470" w14:textId="7547EE26" w:rsidR="00995C36" w:rsidRPr="0018745E" w:rsidRDefault="00995C36" w:rsidP="00186F54">
      <w:r w:rsidRPr="0018745E">
        <w:t xml:space="preserve">For the frequency-domain configuration, </w:t>
      </w:r>
      <w:r>
        <w:t>RAN1 has agreed on the following:</w:t>
      </w:r>
    </w:p>
    <w:tbl>
      <w:tblPr>
        <w:tblStyle w:val="TableGrid"/>
        <w:tblW w:w="0" w:type="auto"/>
        <w:tblLook w:val="04A0" w:firstRow="1" w:lastRow="0" w:firstColumn="1" w:lastColumn="0" w:noHBand="0" w:noVBand="1"/>
      </w:tblPr>
      <w:tblGrid>
        <w:gridCol w:w="9629"/>
      </w:tblGrid>
      <w:tr w:rsidR="00AF17FB" w:rsidRPr="00DD7C1D" w14:paraId="7125BD6C" w14:textId="77777777" w:rsidTr="00AF17FB">
        <w:tc>
          <w:tcPr>
            <w:tcW w:w="9629" w:type="dxa"/>
          </w:tcPr>
          <w:p w14:paraId="4127AF4D" w14:textId="77777777" w:rsidR="00DD7C1D" w:rsidRPr="00DD7C1D" w:rsidRDefault="00DD7C1D" w:rsidP="0018745E">
            <w:pPr>
              <w:spacing w:after="0"/>
              <w:jc w:val="left"/>
              <w:rPr>
                <w:rFonts w:ascii="Times" w:hAnsi="Times" w:cs="Times"/>
                <w:szCs w:val="20"/>
                <w:lang w:val="en-GB"/>
              </w:rPr>
            </w:pPr>
            <w:r w:rsidRPr="00DD7C1D">
              <w:rPr>
                <w:rFonts w:ascii="Times" w:hAnsi="Times" w:cs="Times"/>
                <w:b/>
                <w:bCs/>
                <w:szCs w:val="20"/>
                <w:highlight w:val="green"/>
                <w:lang w:val="en-GB"/>
              </w:rPr>
              <w:t>Agreement</w:t>
            </w:r>
          </w:p>
          <w:p w14:paraId="2A7CF431" w14:textId="77777777" w:rsidR="00DD7C1D" w:rsidRDefault="00DD7C1D" w:rsidP="0018745E">
            <w:pPr>
              <w:spacing w:after="0"/>
              <w:jc w:val="left"/>
              <w:rPr>
                <w:rFonts w:ascii="Times" w:eastAsia="Malgun Gothic" w:hAnsi="Times" w:cs="Times"/>
                <w:szCs w:val="20"/>
                <w:lang w:val="en-GB" w:eastAsia="ko-KR"/>
              </w:rPr>
            </w:pPr>
            <w:r w:rsidRPr="00DD7C1D">
              <w:rPr>
                <w:rFonts w:ascii="Times" w:hAnsi="Times" w:cs="Times"/>
                <w:szCs w:val="20"/>
                <w:lang w:val="en-GB"/>
              </w:rPr>
              <w:t>Confirm the following working assumption made in RAN1#118.</w:t>
            </w:r>
          </w:p>
          <w:p w14:paraId="06A28E9E" w14:textId="77777777" w:rsidR="008E2242" w:rsidRPr="008E2242" w:rsidRDefault="008E2242" w:rsidP="0018745E">
            <w:pPr>
              <w:spacing w:after="0"/>
              <w:jc w:val="left"/>
              <w:rPr>
                <w:rFonts w:ascii="Times" w:eastAsia="Malgun Gothic" w:hAnsi="Times" w:cs="Times" w:hint="eastAsia"/>
                <w:szCs w:val="20"/>
                <w:lang w:val="en-GB" w:eastAsia="ko-KR"/>
              </w:rPr>
            </w:pPr>
          </w:p>
          <w:p w14:paraId="16B0BFC3" w14:textId="77777777" w:rsidR="00DD7C1D" w:rsidRPr="00DD7C1D" w:rsidRDefault="00DD7C1D" w:rsidP="0018745E">
            <w:pPr>
              <w:spacing w:after="0"/>
              <w:jc w:val="left"/>
              <w:rPr>
                <w:rFonts w:ascii="Times" w:hAnsi="Times" w:cs="Times"/>
                <w:szCs w:val="20"/>
                <w:lang w:val="en-GB"/>
              </w:rPr>
            </w:pPr>
            <w:r w:rsidRPr="00DD7C1D">
              <w:rPr>
                <w:rFonts w:ascii="Times" w:hAnsi="Times" w:cs="Times"/>
                <w:b/>
                <w:bCs/>
                <w:szCs w:val="20"/>
                <w:highlight w:val="darkYellow"/>
                <w:lang w:val="en-GB"/>
              </w:rPr>
              <w:t>Working Assumption</w:t>
            </w:r>
          </w:p>
          <w:p w14:paraId="15B96C04" w14:textId="40177B0D" w:rsidR="00DD7C1D" w:rsidRPr="00DD7C1D" w:rsidRDefault="00DD7C1D" w:rsidP="0018745E">
            <w:pPr>
              <w:spacing w:after="0"/>
              <w:jc w:val="left"/>
              <w:rPr>
                <w:rFonts w:ascii="Calibri" w:hAnsi="Calibri" w:cs="Calibri"/>
                <w:szCs w:val="20"/>
              </w:rPr>
            </w:pPr>
            <w:r w:rsidRPr="00DD7C1D">
              <w:rPr>
                <w:rFonts w:ascii="Times" w:hAnsi="Times" w:cs="Times"/>
                <w:szCs w:val="20"/>
                <w:lang w:val="en-GB"/>
              </w:rPr>
              <w:t xml:space="preserve">For cell-specific configuration of frequency locations of SBFD UL </w:t>
            </w:r>
            <w:proofErr w:type="spellStart"/>
            <w:r w:rsidRPr="00DD7C1D">
              <w:rPr>
                <w:rFonts w:ascii="Times" w:hAnsi="Times" w:cs="Times"/>
                <w:szCs w:val="20"/>
                <w:lang w:val="en-GB"/>
              </w:rPr>
              <w:t>subband</w:t>
            </w:r>
            <w:proofErr w:type="spellEnd"/>
            <w:r w:rsidRPr="00DD7C1D">
              <w:rPr>
                <w:rFonts w:ascii="Times" w:hAnsi="Times" w:cs="Times"/>
                <w:szCs w:val="20"/>
                <w:lang w:val="en-GB"/>
              </w:rPr>
              <w:t xml:space="preserve">, for each SCS configuration in </w:t>
            </w:r>
            <w:r w:rsidRPr="00DD7C1D">
              <w:rPr>
                <w:rFonts w:ascii="Times" w:hAnsi="Times" w:cs="Times"/>
                <w:i/>
                <w:iCs/>
                <w:szCs w:val="20"/>
                <w:lang w:val="en-GB"/>
              </w:rPr>
              <w:t>SCS-</w:t>
            </w:r>
            <w:proofErr w:type="spellStart"/>
            <w:r w:rsidRPr="00DD7C1D">
              <w:rPr>
                <w:rFonts w:ascii="Times" w:hAnsi="Times" w:cs="Times"/>
                <w:i/>
                <w:iCs/>
                <w:szCs w:val="20"/>
                <w:lang w:val="en-GB"/>
              </w:rPr>
              <w:t>SpecificCarrierList</w:t>
            </w:r>
            <w:proofErr w:type="spellEnd"/>
            <w:r w:rsidRPr="00DD7C1D">
              <w:rPr>
                <w:rFonts w:ascii="Times" w:hAnsi="Times" w:cs="Times"/>
                <w:i/>
                <w:iCs/>
                <w:szCs w:val="20"/>
                <w:lang w:val="en-GB"/>
              </w:rPr>
              <w:t xml:space="preserve"> </w:t>
            </w:r>
            <w:r w:rsidRPr="00DD7C1D">
              <w:rPr>
                <w:rFonts w:ascii="Times" w:hAnsi="Times" w:cs="Times"/>
                <w:szCs w:val="20"/>
                <w:lang w:val="en-GB"/>
              </w:rPr>
              <w:t xml:space="preserve">for UL, starting RB and bandwidth of SBFD UL </w:t>
            </w:r>
            <w:proofErr w:type="spellStart"/>
            <w:r w:rsidRPr="00DD7C1D">
              <w:rPr>
                <w:rFonts w:ascii="Times" w:hAnsi="Times" w:cs="Times"/>
                <w:szCs w:val="20"/>
                <w:lang w:val="en-GB"/>
              </w:rPr>
              <w:t>subband</w:t>
            </w:r>
            <w:proofErr w:type="spellEnd"/>
            <w:r w:rsidRPr="00DD7C1D">
              <w:rPr>
                <w:rFonts w:ascii="Times" w:hAnsi="Times" w:cs="Times"/>
                <w:szCs w:val="20"/>
                <w:lang w:val="en-GB"/>
              </w:rPr>
              <w:t xml:space="preserve"> are indicated by a RIV-based indication as defined in 38.214 setting </w:t>
            </w:r>
            <m:oMath>
              <m:sSubSup>
                <m:sSubSupPr>
                  <m:ctrlPr>
                    <w:rPr>
                      <w:rFonts w:ascii="Cambria Math" w:hAnsi="Cambria Math" w:cs="Calibri"/>
                      <w:sz w:val="24"/>
                    </w:rPr>
                  </m:ctrlPr>
                </m:sSubSupPr>
                <m:e>
                  <m:r>
                    <w:rPr>
                      <w:rFonts w:ascii="Cambria Math" w:hAnsi="Cambria Math" w:cs="Calibri"/>
                      <w:szCs w:val="20"/>
                    </w:rPr>
                    <m:t>N</m:t>
                  </m:r>
                </m:e>
                <m:sub>
                  <m:r>
                    <m:rPr>
                      <m:nor/>
                    </m:rPr>
                    <w:rPr>
                      <w:rFonts w:ascii="Calibri" w:hAnsi="Calibri" w:cs="Calibri"/>
                      <w:szCs w:val="20"/>
                    </w:rPr>
                    <m:t>BWP</m:t>
                  </m:r>
                </m:sub>
                <m:sup>
                  <m:r>
                    <m:rPr>
                      <m:nor/>
                    </m:rPr>
                    <w:rPr>
                      <w:rFonts w:ascii="Calibri" w:hAnsi="Calibri" w:cs="Calibri"/>
                      <w:szCs w:val="20"/>
                    </w:rPr>
                    <m:t>size</m:t>
                  </m:r>
                </m:sup>
              </m:sSubSup>
            </m:oMath>
            <w:r w:rsidRPr="00DD7C1D">
              <w:rPr>
                <w:rFonts w:ascii="Times" w:hAnsi="Times" w:cs="Times"/>
                <w:szCs w:val="20"/>
                <w:lang w:val="en-GB"/>
              </w:rPr>
              <w:t>=275.</w:t>
            </w:r>
            <w:r w:rsidR="00374340">
              <w:rPr>
                <w:rFonts w:ascii="Times" w:hAnsi="Times" w:cs="Times"/>
                <w:szCs w:val="20"/>
                <w:lang w:val="en-GB"/>
              </w:rPr>
              <w:t xml:space="preserve"> </w:t>
            </w:r>
          </w:p>
          <w:p w14:paraId="05719692" w14:textId="77777777" w:rsidR="00DD7C1D" w:rsidRPr="00DD7C1D" w:rsidRDefault="00DD7C1D" w:rsidP="0018745E">
            <w:pPr>
              <w:spacing w:after="0"/>
              <w:jc w:val="left"/>
              <w:rPr>
                <w:rFonts w:ascii="Calibri" w:hAnsi="Calibri" w:cs="Calibri"/>
                <w:szCs w:val="20"/>
              </w:rPr>
            </w:pPr>
            <w:r w:rsidRPr="00DD7C1D">
              <w:rPr>
                <w:rFonts w:ascii="Times" w:hAnsi="Times" w:cs="Times"/>
                <w:szCs w:val="20"/>
                <w:lang w:val="en-GB"/>
              </w:rPr>
              <w:t xml:space="preserve">For cell-specific configuration of frequency locations of SBFD DL </w:t>
            </w:r>
            <w:proofErr w:type="spellStart"/>
            <w:r w:rsidRPr="00DD7C1D">
              <w:rPr>
                <w:rFonts w:ascii="Times" w:hAnsi="Times" w:cs="Times"/>
                <w:szCs w:val="20"/>
                <w:lang w:val="en-GB"/>
              </w:rPr>
              <w:t>subband</w:t>
            </w:r>
            <w:proofErr w:type="spellEnd"/>
            <w:r w:rsidRPr="00DD7C1D">
              <w:rPr>
                <w:rFonts w:ascii="Times" w:hAnsi="Times" w:cs="Times"/>
                <w:szCs w:val="20"/>
                <w:lang w:val="en-GB"/>
              </w:rPr>
              <w:t xml:space="preserve">(s), for each SCS configuration in </w:t>
            </w:r>
            <w:r w:rsidRPr="00DD7C1D">
              <w:rPr>
                <w:rFonts w:ascii="Times" w:hAnsi="Times" w:cs="Times"/>
                <w:i/>
                <w:iCs/>
                <w:szCs w:val="20"/>
                <w:lang w:val="en-GB"/>
              </w:rPr>
              <w:t>SCS-</w:t>
            </w:r>
            <w:proofErr w:type="spellStart"/>
            <w:r w:rsidRPr="00DD7C1D">
              <w:rPr>
                <w:rFonts w:ascii="Times" w:hAnsi="Times" w:cs="Times"/>
                <w:i/>
                <w:iCs/>
                <w:szCs w:val="20"/>
                <w:lang w:val="en-GB"/>
              </w:rPr>
              <w:t>SpecificCarrierList</w:t>
            </w:r>
            <w:proofErr w:type="spellEnd"/>
            <w:r w:rsidRPr="00DD7C1D">
              <w:rPr>
                <w:rFonts w:ascii="Times" w:hAnsi="Times" w:cs="Times"/>
                <w:i/>
                <w:iCs/>
                <w:szCs w:val="20"/>
                <w:lang w:val="en-GB"/>
              </w:rPr>
              <w:t xml:space="preserve"> </w:t>
            </w:r>
            <w:r w:rsidRPr="00DD7C1D">
              <w:rPr>
                <w:rFonts w:ascii="Times" w:hAnsi="Times" w:cs="Times"/>
                <w:szCs w:val="20"/>
                <w:lang w:val="en-GB"/>
              </w:rPr>
              <w:t xml:space="preserve">for DL, starting RB and bandwidth of each SBFD DL </w:t>
            </w:r>
            <w:proofErr w:type="spellStart"/>
            <w:r w:rsidRPr="00DD7C1D">
              <w:rPr>
                <w:rFonts w:ascii="Times" w:hAnsi="Times" w:cs="Times"/>
                <w:szCs w:val="20"/>
                <w:lang w:val="en-GB"/>
              </w:rPr>
              <w:t>subband</w:t>
            </w:r>
            <w:proofErr w:type="spellEnd"/>
            <w:r w:rsidRPr="00DD7C1D">
              <w:rPr>
                <w:rFonts w:ascii="Times" w:hAnsi="Times" w:cs="Times"/>
                <w:szCs w:val="20"/>
                <w:lang w:val="en-GB"/>
              </w:rPr>
              <w:t xml:space="preserve"> are indicated by a RIV-based indication as defined in 38.214 setting </w:t>
            </w:r>
            <m:oMath>
              <m:sSubSup>
                <m:sSubSupPr>
                  <m:ctrlPr>
                    <w:rPr>
                      <w:rFonts w:ascii="Cambria Math" w:hAnsi="Cambria Math" w:cs="Calibri"/>
                      <w:sz w:val="24"/>
                    </w:rPr>
                  </m:ctrlPr>
                </m:sSubSupPr>
                <m:e>
                  <m:r>
                    <w:rPr>
                      <w:rFonts w:ascii="Cambria Math" w:hAnsi="Cambria Math" w:cs="Calibri"/>
                      <w:szCs w:val="20"/>
                    </w:rPr>
                    <m:t>N</m:t>
                  </m:r>
                </m:e>
                <m:sub>
                  <m:r>
                    <m:rPr>
                      <m:nor/>
                    </m:rPr>
                    <w:rPr>
                      <w:rFonts w:ascii="Calibri" w:hAnsi="Calibri" w:cs="Calibri"/>
                      <w:szCs w:val="20"/>
                    </w:rPr>
                    <m:t>BWP</m:t>
                  </m:r>
                </m:sub>
                <m:sup>
                  <m:r>
                    <m:rPr>
                      <m:nor/>
                    </m:rPr>
                    <w:rPr>
                      <w:rFonts w:ascii="Calibri" w:hAnsi="Calibri" w:cs="Calibri"/>
                      <w:szCs w:val="20"/>
                    </w:rPr>
                    <m:t>size</m:t>
                  </m:r>
                </m:sup>
              </m:sSubSup>
            </m:oMath>
            <w:r w:rsidRPr="00DD7C1D">
              <w:rPr>
                <w:rFonts w:ascii="Times" w:hAnsi="Times" w:cs="Times"/>
                <w:szCs w:val="20"/>
                <w:lang w:val="en-GB"/>
              </w:rPr>
              <w:t>=275.</w:t>
            </w:r>
          </w:p>
          <w:p w14:paraId="5E334D34" w14:textId="34C653C4" w:rsidR="00AF17FB" w:rsidRPr="008E2242" w:rsidRDefault="00DD7C1D" w:rsidP="00186F54">
            <w:pPr>
              <w:numPr>
                <w:ilvl w:val="0"/>
                <w:numId w:val="178"/>
              </w:numPr>
              <w:spacing w:after="0"/>
              <w:jc w:val="left"/>
              <w:textAlignment w:val="center"/>
              <w:rPr>
                <w:rFonts w:ascii="Calibri" w:hAnsi="Calibri" w:cs="Calibri" w:hint="eastAsia"/>
                <w:sz w:val="22"/>
                <w:szCs w:val="22"/>
                <w:lang w:val="en-GB"/>
              </w:rPr>
            </w:pPr>
            <w:r w:rsidRPr="00DD7C1D">
              <w:rPr>
                <w:rFonts w:ascii="Times" w:hAnsi="Times" w:cs="Times"/>
                <w:szCs w:val="20"/>
                <w:lang w:val="en-GB"/>
              </w:rPr>
              <w:t xml:space="preserve">One or two SBFD DL </w:t>
            </w:r>
            <w:proofErr w:type="spellStart"/>
            <w:r w:rsidRPr="00DD7C1D">
              <w:rPr>
                <w:rFonts w:ascii="Times" w:hAnsi="Times" w:cs="Times"/>
                <w:szCs w:val="20"/>
                <w:lang w:val="en-GB"/>
              </w:rPr>
              <w:t>subbands</w:t>
            </w:r>
            <w:proofErr w:type="spellEnd"/>
            <w:r w:rsidRPr="00DD7C1D">
              <w:rPr>
                <w:rFonts w:ascii="Times" w:hAnsi="Times" w:cs="Times"/>
                <w:szCs w:val="20"/>
                <w:lang w:val="en-GB"/>
              </w:rPr>
              <w:t xml:space="preserve"> can be configured</w:t>
            </w:r>
          </w:p>
        </w:tc>
      </w:tr>
    </w:tbl>
    <w:p w14:paraId="0B94FAA4" w14:textId="77777777" w:rsidR="00AF17FB" w:rsidRDefault="00AF17FB" w:rsidP="00186F54"/>
    <w:p w14:paraId="5A523682" w14:textId="1684DFCA" w:rsidR="00F95EAE" w:rsidRDefault="00F95EAE" w:rsidP="00186F54">
      <w:pPr>
        <w:rPr>
          <w:rFonts w:eastAsia="Malgun Gothic"/>
          <w:lang w:eastAsia="ko-KR"/>
        </w:rPr>
      </w:pPr>
      <w:r>
        <w:t xml:space="preserve">In our view, this can be captured in RRC specifications by defining </w:t>
      </w:r>
      <w:r w:rsidR="00653BB0">
        <w:t xml:space="preserve">a new </w:t>
      </w:r>
      <w:r w:rsidR="00653BB0" w:rsidRPr="0018745E">
        <w:rPr>
          <w:i/>
          <w:iCs/>
        </w:rPr>
        <w:t>SbfdSubbandLocation</w:t>
      </w:r>
      <w:r w:rsidR="00653BB0">
        <w:rPr>
          <w:i/>
          <w:iCs/>
        </w:rPr>
        <w:t xml:space="preserve"> </w:t>
      </w:r>
      <w:r w:rsidR="00653BB0">
        <w:t xml:space="preserve">IE containing the </w:t>
      </w:r>
      <w:r w:rsidR="00653BB0" w:rsidRPr="00DD7C1D">
        <w:rPr>
          <w:rFonts w:ascii="Times" w:hAnsi="Times" w:cs="Times"/>
          <w:szCs w:val="20"/>
          <w:lang w:val="en-GB"/>
        </w:rPr>
        <w:t>RIV-based</w:t>
      </w:r>
      <w:r w:rsidR="00653BB0">
        <w:rPr>
          <w:rFonts w:ascii="Times" w:hAnsi="Times" w:cs="Times"/>
          <w:szCs w:val="20"/>
          <w:lang w:val="en-GB"/>
        </w:rPr>
        <w:t xml:space="preserve"> location of the </w:t>
      </w:r>
      <w:proofErr w:type="spellStart"/>
      <w:r w:rsidR="00653BB0">
        <w:rPr>
          <w:rFonts w:ascii="Times" w:hAnsi="Times" w:cs="Times"/>
          <w:szCs w:val="20"/>
          <w:lang w:val="en-GB"/>
        </w:rPr>
        <w:t>subband</w:t>
      </w:r>
      <w:proofErr w:type="spellEnd"/>
      <w:r w:rsidR="00653BB0">
        <w:rPr>
          <w:rFonts w:ascii="Times" w:hAnsi="Times" w:cs="Times"/>
          <w:szCs w:val="20"/>
          <w:lang w:val="en-GB"/>
        </w:rPr>
        <w:t xml:space="preserve"> </w:t>
      </w:r>
      <w:r w:rsidR="00415906">
        <w:rPr>
          <w:rFonts w:ascii="Times" w:hAnsi="Times" w:cs="Times"/>
          <w:szCs w:val="20"/>
          <w:lang w:val="en-GB"/>
        </w:rPr>
        <w:t>and the associated subcarrier spacing.</w:t>
      </w:r>
      <w:r w:rsidR="00773FE9">
        <w:rPr>
          <w:rFonts w:ascii="Times" w:hAnsi="Times" w:cs="Times"/>
          <w:szCs w:val="20"/>
          <w:lang w:val="en-GB"/>
        </w:rPr>
        <w:t xml:space="preserve"> </w:t>
      </w:r>
      <w:r w:rsidR="00AB0A6F">
        <w:rPr>
          <w:rFonts w:ascii="Times" w:hAnsi="Times" w:cs="Times"/>
          <w:szCs w:val="20"/>
          <w:lang w:val="en-GB"/>
        </w:rPr>
        <w:t>Then,</w:t>
      </w:r>
      <w:r w:rsidR="00773FE9">
        <w:rPr>
          <w:rFonts w:ascii="Times" w:hAnsi="Times" w:cs="Times"/>
          <w:szCs w:val="20"/>
          <w:lang w:val="en-GB"/>
        </w:rPr>
        <w:t xml:space="preserve"> one or </w:t>
      </w:r>
      <w:r w:rsidR="00AB0A6F">
        <w:rPr>
          <w:rFonts w:ascii="Times" w:hAnsi="Times" w:cs="Times"/>
          <w:szCs w:val="20"/>
          <w:lang w:val="en-GB"/>
        </w:rPr>
        <w:t xml:space="preserve">up to </w:t>
      </w:r>
      <w:r w:rsidR="004A6DDB">
        <w:rPr>
          <w:rFonts w:ascii="Times" w:hAnsi="Times" w:cs="Times"/>
          <w:szCs w:val="20"/>
          <w:lang w:val="en-GB"/>
        </w:rPr>
        <w:t>two</w:t>
      </w:r>
      <w:r w:rsidR="00773FE9">
        <w:rPr>
          <w:rFonts w:ascii="Times" w:hAnsi="Times" w:cs="Times"/>
          <w:szCs w:val="20"/>
          <w:lang w:val="en-GB"/>
        </w:rPr>
        <w:t xml:space="preserve"> </w:t>
      </w:r>
      <w:r w:rsidR="000B1AD5" w:rsidRPr="00580BF3">
        <w:rPr>
          <w:i/>
          <w:iCs/>
        </w:rPr>
        <w:t>SbfdSubbandLocation</w:t>
      </w:r>
      <w:r w:rsidR="004A6DDB">
        <w:rPr>
          <w:i/>
          <w:iCs/>
        </w:rPr>
        <w:t xml:space="preserve"> </w:t>
      </w:r>
      <w:r w:rsidR="004A6DDB">
        <w:t>(for UL and DL, respectively)</w:t>
      </w:r>
      <w:r w:rsidR="000B1AD5">
        <w:rPr>
          <w:i/>
          <w:iCs/>
        </w:rPr>
        <w:t xml:space="preserve"> </w:t>
      </w:r>
      <w:r w:rsidR="00773FE9">
        <w:t xml:space="preserve">are provided </w:t>
      </w:r>
      <w:r w:rsidR="004A6DDB">
        <w:t xml:space="preserve">for each SCS </w:t>
      </w:r>
      <w:r w:rsidR="00FB09D0">
        <w:t xml:space="preserve">in DL-specific and UL-specific </w:t>
      </w:r>
      <w:r w:rsidR="004A6DDB">
        <w:t xml:space="preserve">IEs, e.g. </w:t>
      </w:r>
      <w:proofErr w:type="spellStart"/>
      <w:r w:rsidR="003A5DB8" w:rsidRPr="0018745E">
        <w:rPr>
          <w:i/>
          <w:iCs/>
        </w:rPr>
        <w:t>FrequencyInfoUL</w:t>
      </w:r>
      <w:proofErr w:type="spellEnd"/>
      <w:r w:rsidR="003A5DB8">
        <w:t xml:space="preserve"> and </w:t>
      </w:r>
      <w:proofErr w:type="spellStart"/>
      <w:r w:rsidR="003A5DB8" w:rsidRPr="00580BF3">
        <w:rPr>
          <w:i/>
          <w:iCs/>
        </w:rPr>
        <w:t>FrequencyInfo</w:t>
      </w:r>
      <w:r w:rsidR="003A5DB8">
        <w:rPr>
          <w:i/>
          <w:iCs/>
        </w:rPr>
        <w:t>D</w:t>
      </w:r>
      <w:r w:rsidR="003A5DB8" w:rsidRPr="00580BF3">
        <w:rPr>
          <w:i/>
          <w:iCs/>
        </w:rPr>
        <w:t>L</w:t>
      </w:r>
      <w:proofErr w:type="spellEnd"/>
      <w:r w:rsidR="003A5DB8">
        <w:t xml:space="preserve">, or alternatively, </w:t>
      </w:r>
      <w:proofErr w:type="spellStart"/>
      <w:r w:rsidR="0063164E" w:rsidRPr="0018745E">
        <w:rPr>
          <w:i/>
          <w:iCs/>
        </w:rPr>
        <w:t>DownlinkConfigCommon</w:t>
      </w:r>
      <w:proofErr w:type="spellEnd"/>
      <w:r w:rsidR="0063164E">
        <w:rPr>
          <w:i/>
          <w:iCs/>
        </w:rPr>
        <w:t xml:space="preserve"> </w:t>
      </w:r>
      <w:r w:rsidR="0063164E" w:rsidRPr="0018745E">
        <w:t>and</w:t>
      </w:r>
      <w:r w:rsidR="0063164E">
        <w:rPr>
          <w:i/>
          <w:iCs/>
        </w:rPr>
        <w:t xml:space="preserve"> </w:t>
      </w:r>
      <w:proofErr w:type="spellStart"/>
      <w:r w:rsidR="0063164E">
        <w:rPr>
          <w:i/>
          <w:iCs/>
        </w:rPr>
        <w:t>Up</w:t>
      </w:r>
      <w:r w:rsidR="0063164E" w:rsidRPr="0063164E">
        <w:rPr>
          <w:i/>
          <w:iCs/>
        </w:rPr>
        <w:t>linkConfigCommon</w:t>
      </w:r>
      <w:proofErr w:type="spellEnd"/>
      <w:r w:rsidR="0063164E">
        <w:t>, where the former option is shown below.</w:t>
      </w:r>
      <w:r w:rsidR="00E632C5">
        <w:t xml:space="preserve"> Note that similar </w:t>
      </w:r>
      <w:r w:rsidR="00A13581">
        <w:t xml:space="preserve">content should be also provided in the </w:t>
      </w:r>
      <w:r w:rsidR="009208FB">
        <w:t>‘-SIB’ variant of the DL and UL parameters</w:t>
      </w:r>
      <w:r w:rsidR="009208FB" w:rsidRPr="009208FB">
        <w:t xml:space="preserve"> </w:t>
      </w:r>
      <w:r w:rsidR="009208FB">
        <w:t>since RAN2 has agreed that c</w:t>
      </w:r>
      <w:r w:rsidR="009208FB" w:rsidRPr="009208FB">
        <w:t>ell-specific SBFD time/frequency configuration is provided by SIB1</w:t>
      </w:r>
      <w:r w:rsidR="009208FB">
        <w:t>.</w:t>
      </w:r>
    </w:p>
    <w:p w14:paraId="15D6A786"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66E584D6"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D42059">
        <w:rPr>
          <w:rFonts w:ascii="Courier New" w:hAnsi="Courier New" w:cs="Courier New"/>
          <w:noProof/>
          <w:sz w:val="16"/>
          <w:szCs w:val="20"/>
          <w:lang w:val="en-GB" w:eastAsia="en-GB"/>
        </w:rPr>
        <w:t xml:space="preserve">FrequencyInfoUL ::=                 </w:t>
      </w:r>
      <w:r w:rsidRPr="00D42059">
        <w:rPr>
          <w:rFonts w:ascii="Courier New" w:hAnsi="Courier New" w:cs="Courier New"/>
          <w:noProof/>
          <w:color w:val="993366"/>
          <w:sz w:val="16"/>
          <w:szCs w:val="20"/>
          <w:lang w:val="en-GB" w:eastAsia="en-GB"/>
        </w:rPr>
        <w:t>SEQUENCE</w:t>
      </w:r>
      <w:r w:rsidRPr="00D42059">
        <w:rPr>
          <w:rFonts w:ascii="Courier New" w:hAnsi="Courier New" w:cs="Courier New"/>
          <w:noProof/>
          <w:sz w:val="16"/>
          <w:szCs w:val="20"/>
          <w:lang w:val="en-GB" w:eastAsia="en-GB"/>
        </w:rPr>
        <w:t xml:space="preserve"> {</w:t>
      </w:r>
    </w:p>
    <w:p w14:paraId="0E25F8B0"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frequencyBandList                   MultiFrequencyBandListNR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Cond FDD-OrSUL</w:t>
      </w:r>
    </w:p>
    <w:p w14:paraId="61C21D7A"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absoluteFrequencyPointA             ARFCN-ValueNR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Cond FDD-OrSUL</w:t>
      </w:r>
    </w:p>
    <w:p w14:paraId="6EF1AB3B"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D42059">
        <w:rPr>
          <w:rFonts w:ascii="Courier New" w:hAnsi="Courier New" w:cs="Courier New"/>
          <w:noProof/>
          <w:sz w:val="16"/>
          <w:szCs w:val="20"/>
          <w:lang w:val="en-GB" w:eastAsia="en-GB"/>
        </w:rPr>
        <w:t xml:space="preserve">    scs-SpecificCarrierList             </w:t>
      </w:r>
      <w:r w:rsidRPr="00D42059">
        <w:rPr>
          <w:rFonts w:ascii="Courier New" w:hAnsi="Courier New" w:cs="Courier New"/>
          <w:noProof/>
          <w:color w:val="993366"/>
          <w:sz w:val="16"/>
          <w:szCs w:val="20"/>
          <w:lang w:val="en-GB" w:eastAsia="en-GB"/>
        </w:rPr>
        <w:t>SEQUENCE</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993366"/>
          <w:sz w:val="16"/>
          <w:szCs w:val="20"/>
          <w:lang w:val="en-GB" w:eastAsia="en-GB"/>
        </w:rPr>
        <w:t>SIZE</w:t>
      </w:r>
      <w:r w:rsidRPr="00D42059">
        <w:rPr>
          <w:rFonts w:ascii="Courier New" w:hAnsi="Courier New" w:cs="Courier New"/>
          <w:noProof/>
          <w:sz w:val="16"/>
          <w:szCs w:val="20"/>
          <w:lang w:val="en-GB" w:eastAsia="en-GB"/>
        </w:rPr>
        <w:t xml:space="preserve"> (1..maxSCSs))</w:t>
      </w:r>
      <w:r w:rsidRPr="00D42059">
        <w:rPr>
          <w:rFonts w:ascii="Courier New" w:hAnsi="Courier New" w:cs="Courier New"/>
          <w:noProof/>
          <w:color w:val="993366"/>
          <w:sz w:val="16"/>
          <w:szCs w:val="20"/>
          <w:lang w:val="en-GB" w:eastAsia="en-GB"/>
        </w:rPr>
        <w:t xml:space="preserve"> OF</w:t>
      </w:r>
      <w:r w:rsidRPr="00D42059">
        <w:rPr>
          <w:rFonts w:ascii="Courier New" w:hAnsi="Courier New" w:cs="Courier New"/>
          <w:noProof/>
          <w:sz w:val="16"/>
          <w:szCs w:val="20"/>
          <w:lang w:val="en-GB" w:eastAsia="en-GB"/>
        </w:rPr>
        <w:t xml:space="preserve"> SCS-SpecificCarrier,</w:t>
      </w:r>
    </w:p>
    <w:p w14:paraId="4842F570"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additionalSpectrumEmission          AdditionalSpectrumEmission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Need S</w:t>
      </w:r>
    </w:p>
    <w:p w14:paraId="4BCE9F08"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p-Max                               P-Max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Need S</w:t>
      </w:r>
    </w:p>
    <w:p w14:paraId="50B7CB79"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frequencyShift7p5khz                </w:t>
      </w:r>
      <w:r w:rsidRPr="00D42059">
        <w:rPr>
          <w:rFonts w:ascii="Courier New" w:hAnsi="Courier New" w:cs="Courier New"/>
          <w:noProof/>
          <w:color w:val="993366"/>
          <w:sz w:val="16"/>
          <w:szCs w:val="20"/>
          <w:lang w:val="en-GB" w:eastAsia="en-GB"/>
        </w:rPr>
        <w:t>ENUMERATED</w:t>
      </w:r>
      <w:r w:rsidRPr="00D42059">
        <w:rPr>
          <w:rFonts w:ascii="Courier New" w:hAnsi="Courier New" w:cs="Courier New"/>
          <w:noProof/>
          <w:sz w:val="16"/>
          <w:szCs w:val="20"/>
          <w:lang w:val="en-GB" w:eastAsia="en-GB"/>
        </w:rPr>
        <w:t xml:space="preserve"> {true}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Cond FDD-TDD-OrSUL-Optional</w:t>
      </w:r>
    </w:p>
    <w:p w14:paraId="3605CB6E" w14:textId="77777777" w:rsid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D42059">
        <w:rPr>
          <w:rFonts w:ascii="Courier New" w:hAnsi="Courier New" w:cs="Courier New"/>
          <w:noProof/>
          <w:sz w:val="16"/>
          <w:szCs w:val="20"/>
          <w:lang w:val="en-GB" w:eastAsia="en-GB"/>
        </w:rPr>
        <w:t xml:space="preserve">    ...</w:t>
      </w:r>
    </w:p>
    <w:p w14:paraId="22D043EA" w14:textId="76A35A27" w:rsidR="00555998" w:rsidRPr="00555998" w:rsidRDefault="00555998" w:rsidP="005559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580BF3">
        <w:rPr>
          <w:rFonts w:ascii="Courier New" w:hAnsi="Courier New" w:cs="Courier New"/>
          <w:noProof/>
          <w:color w:val="FF0000"/>
          <w:sz w:val="16"/>
          <w:szCs w:val="20"/>
          <w:lang w:val="en-GB" w:eastAsia="en-GB"/>
        </w:rPr>
        <w:t xml:space="preserve">    </w:t>
      </w:r>
      <w:r w:rsidRPr="00555998">
        <w:rPr>
          <w:rFonts w:ascii="Courier New" w:hAnsi="Courier New" w:cs="Courier New"/>
          <w:noProof/>
          <w:color w:val="FF0000"/>
          <w:sz w:val="16"/>
          <w:szCs w:val="20"/>
          <w:lang w:val="en-GB" w:eastAsia="en-GB"/>
        </w:rPr>
        <w:t>sbfd</w:t>
      </w:r>
      <w:r>
        <w:rPr>
          <w:rFonts w:ascii="Courier New" w:hAnsi="Courier New" w:cs="Courier New"/>
          <w:noProof/>
          <w:color w:val="FF0000"/>
          <w:sz w:val="16"/>
          <w:szCs w:val="20"/>
          <w:lang w:val="en-GB" w:eastAsia="en-GB"/>
        </w:rPr>
        <w:t>U</w:t>
      </w:r>
      <w:r w:rsidRPr="00555998">
        <w:rPr>
          <w:rFonts w:ascii="Courier New" w:hAnsi="Courier New" w:cs="Courier New"/>
          <w:noProof/>
          <w:color w:val="FF0000"/>
          <w:sz w:val="16"/>
          <w:szCs w:val="20"/>
          <w:lang w:val="en-GB" w:eastAsia="en-GB"/>
        </w:rPr>
        <w:t xml:space="preserve">LsubbandLocationAndBandwidth  </w:t>
      </w:r>
      <w:r w:rsidRPr="00580BF3">
        <w:rPr>
          <w:rFonts w:ascii="Courier New" w:hAnsi="Courier New" w:cs="Courier New"/>
          <w:noProof/>
          <w:color w:val="FF0000"/>
          <w:sz w:val="16"/>
          <w:szCs w:val="20"/>
          <w:lang w:val="en-GB" w:eastAsia="en-GB"/>
        </w:rPr>
        <w:t xml:space="preserve">SEQUENCE (SIZE (1..maxSCSs) OF </w:t>
      </w:r>
      <w:r w:rsidR="001C1351">
        <w:rPr>
          <w:rFonts w:ascii="Courier New" w:hAnsi="Courier New" w:cs="Courier New"/>
          <w:noProof/>
          <w:color w:val="FF0000"/>
          <w:sz w:val="16"/>
          <w:szCs w:val="20"/>
          <w:lang w:val="en-GB" w:eastAsia="en-GB"/>
        </w:rPr>
        <w:t>S</w:t>
      </w:r>
      <w:r w:rsidR="001C1351" w:rsidRPr="00555998">
        <w:rPr>
          <w:rFonts w:ascii="Courier New" w:hAnsi="Courier New" w:cs="Courier New"/>
          <w:noProof/>
          <w:color w:val="FF0000"/>
          <w:sz w:val="16"/>
          <w:szCs w:val="20"/>
          <w:lang w:val="en-GB" w:eastAsia="en-GB"/>
        </w:rPr>
        <w:t>bfdSubbandLocation</w:t>
      </w:r>
      <w:r w:rsidR="00840D63">
        <w:rPr>
          <w:rFonts w:ascii="Courier New" w:hAnsi="Courier New" w:cs="Courier New"/>
          <w:noProof/>
          <w:color w:val="FF0000"/>
          <w:sz w:val="16"/>
          <w:szCs w:val="20"/>
          <w:lang w:val="en-GB" w:eastAsia="en-GB"/>
        </w:rPr>
        <w:t xml:space="preserve"> </w:t>
      </w:r>
      <w:r w:rsidR="00840D63">
        <w:rPr>
          <w:rFonts w:ascii="Courier New" w:hAnsi="Courier New" w:cs="Courier New"/>
          <w:noProof/>
          <w:color w:val="FF0000"/>
          <w:sz w:val="16"/>
          <w:szCs w:val="20"/>
          <w:lang w:eastAsia="en-GB"/>
        </w:rPr>
        <w:t xml:space="preserve">   OPTIONAL</w:t>
      </w:r>
    </w:p>
    <w:p w14:paraId="3C57D837" w14:textId="77777777" w:rsidR="00555998" w:rsidRPr="00D42059" w:rsidRDefault="00555998"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175A1913"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D42059">
        <w:rPr>
          <w:rFonts w:ascii="Courier New" w:hAnsi="Courier New" w:cs="Courier New"/>
          <w:noProof/>
          <w:sz w:val="16"/>
          <w:szCs w:val="20"/>
          <w:lang w:val="en-GB" w:eastAsia="en-GB"/>
        </w:rPr>
        <w:t>}</w:t>
      </w:r>
    </w:p>
    <w:p w14:paraId="7680A6C5"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3B735423" w14:textId="124BB391" w:rsidR="00A74078" w:rsidRDefault="001C1351"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22E04A80" w14:textId="77777777" w:rsidR="001C1351" w:rsidRPr="00A74078" w:rsidRDefault="001C1351"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526F8E9E"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FrequencyInfoDL ::=                 </w:t>
      </w:r>
      <w:r w:rsidRPr="00A74078">
        <w:rPr>
          <w:rFonts w:ascii="Courier New" w:hAnsi="Courier New" w:cs="Courier New"/>
          <w:noProof/>
          <w:color w:val="993366"/>
          <w:sz w:val="16"/>
          <w:szCs w:val="20"/>
          <w:lang w:val="en-GB" w:eastAsia="en-GB"/>
        </w:rPr>
        <w:t>SEQUENCE</w:t>
      </w:r>
      <w:r w:rsidRPr="00A74078">
        <w:rPr>
          <w:rFonts w:ascii="Courier New" w:hAnsi="Courier New" w:cs="Courier New"/>
          <w:noProof/>
          <w:sz w:val="16"/>
          <w:szCs w:val="20"/>
          <w:lang w:val="en-GB" w:eastAsia="en-GB"/>
        </w:rPr>
        <w:t xml:space="preserve"> {</w:t>
      </w:r>
    </w:p>
    <w:p w14:paraId="1CBF1D51"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A74078">
        <w:rPr>
          <w:rFonts w:ascii="Courier New" w:hAnsi="Courier New" w:cs="Courier New"/>
          <w:noProof/>
          <w:sz w:val="16"/>
          <w:szCs w:val="20"/>
          <w:lang w:val="en-GB" w:eastAsia="en-GB"/>
        </w:rPr>
        <w:t xml:space="preserve">    absoluteFrequencySSB                ARFCN-ValueNR                                                   </w:t>
      </w:r>
      <w:r w:rsidRPr="00A74078">
        <w:rPr>
          <w:rFonts w:ascii="Courier New" w:hAnsi="Courier New" w:cs="Courier New"/>
          <w:noProof/>
          <w:color w:val="993366"/>
          <w:sz w:val="16"/>
          <w:szCs w:val="20"/>
          <w:lang w:val="en-GB" w:eastAsia="en-GB"/>
        </w:rPr>
        <w:t>OPTIONAL</w:t>
      </w:r>
      <w:r w:rsidRPr="00A74078">
        <w:rPr>
          <w:rFonts w:ascii="Courier New" w:hAnsi="Courier New" w:cs="Courier New"/>
          <w:noProof/>
          <w:sz w:val="16"/>
          <w:szCs w:val="20"/>
          <w:lang w:val="en-GB" w:eastAsia="en-GB"/>
        </w:rPr>
        <w:t xml:space="preserve">,   </w:t>
      </w:r>
      <w:r w:rsidRPr="00A74078">
        <w:rPr>
          <w:rFonts w:ascii="Courier New" w:hAnsi="Courier New" w:cs="Courier New"/>
          <w:noProof/>
          <w:color w:val="808080"/>
          <w:sz w:val="16"/>
          <w:szCs w:val="20"/>
          <w:lang w:val="en-GB" w:eastAsia="en-GB"/>
        </w:rPr>
        <w:t>-- Cond SpCellAdd</w:t>
      </w:r>
    </w:p>
    <w:p w14:paraId="6AD45EB3"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    frequencyBandList                   MultiFrequencyBandListNR,</w:t>
      </w:r>
    </w:p>
    <w:p w14:paraId="7041F4A8"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    absoluteFrequencyPointA             ARFCN-ValueNR,</w:t>
      </w:r>
    </w:p>
    <w:p w14:paraId="2D53C625"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    scs-SpecificCarrierList             </w:t>
      </w:r>
      <w:r w:rsidRPr="00A74078">
        <w:rPr>
          <w:rFonts w:ascii="Courier New" w:hAnsi="Courier New" w:cs="Courier New"/>
          <w:noProof/>
          <w:color w:val="993366"/>
          <w:sz w:val="16"/>
          <w:szCs w:val="20"/>
          <w:lang w:val="en-GB" w:eastAsia="en-GB"/>
        </w:rPr>
        <w:t>SEQUENCE</w:t>
      </w:r>
      <w:r w:rsidRPr="00A74078">
        <w:rPr>
          <w:rFonts w:ascii="Courier New" w:hAnsi="Courier New" w:cs="Courier New"/>
          <w:noProof/>
          <w:sz w:val="16"/>
          <w:szCs w:val="20"/>
          <w:lang w:val="en-GB" w:eastAsia="en-GB"/>
        </w:rPr>
        <w:t xml:space="preserve"> (</w:t>
      </w:r>
      <w:r w:rsidRPr="00A74078">
        <w:rPr>
          <w:rFonts w:ascii="Courier New" w:hAnsi="Courier New" w:cs="Courier New"/>
          <w:noProof/>
          <w:color w:val="993366"/>
          <w:sz w:val="16"/>
          <w:szCs w:val="20"/>
          <w:lang w:val="en-GB" w:eastAsia="en-GB"/>
        </w:rPr>
        <w:t>SIZE</w:t>
      </w:r>
      <w:r w:rsidRPr="00A74078">
        <w:rPr>
          <w:rFonts w:ascii="Courier New" w:hAnsi="Courier New" w:cs="Courier New"/>
          <w:noProof/>
          <w:sz w:val="16"/>
          <w:szCs w:val="20"/>
          <w:lang w:val="en-GB" w:eastAsia="en-GB"/>
        </w:rPr>
        <w:t xml:space="preserve"> (1..maxSCSs))</w:t>
      </w:r>
      <w:r w:rsidRPr="00A74078">
        <w:rPr>
          <w:rFonts w:ascii="Courier New" w:hAnsi="Courier New" w:cs="Courier New"/>
          <w:noProof/>
          <w:color w:val="993366"/>
          <w:sz w:val="16"/>
          <w:szCs w:val="20"/>
          <w:lang w:val="en-GB" w:eastAsia="en-GB"/>
        </w:rPr>
        <w:t xml:space="preserve"> OF</w:t>
      </w:r>
      <w:r w:rsidRPr="00A74078">
        <w:rPr>
          <w:rFonts w:ascii="Courier New" w:hAnsi="Courier New" w:cs="Courier New"/>
          <w:noProof/>
          <w:sz w:val="16"/>
          <w:szCs w:val="20"/>
          <w:lang w:val="en-GB" w:eastAsia="en-GB"/>
        </w:rPr>
        <w:t xml:space="preserve"> SCS-SpecificCarrier,</w:t>
      </w:r>
    </w:p>
    <w:p w14:paraId="01E54FB0" w14:textId="77777777" w:rsid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    ...</w:t>
      </w:r>
    </w:p>
    <w:p w14:paraId="438C62CA" w14:textId="30ACB2B2" w:rsidR="00ED7809" w:rsidRPr="00555998" w:rsidRDefault="00ED7809"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8745E">
        <w:rPr>
          <w:rFonts w:ascii="Courier New" w:hAnsi="Courier New" w:cs="Courier New"/>
          <w:noProof/>
          <w:color w:val="FF0000"/>
          <w:sz w:val="16"/>
          <w:szCs w:val="20"/>
          <w:lang w:val="en-GB" w:eastAsia="en-GB"/>
        </w:rPr>
        <w:t xml:space="preserve">    </w:t>
      </w:r>
      <w:r w:rsidRPr="00555998">
        <w:rPr>
          <w:rFonts w:ascii="Courier New" w:hAnsi="Courier New" w:cs="Courier New"/>
          <w:noProof/>
          <w:color w:val="FF0000"/>
          <w:sz w:val="16"/>
          <w:szCs w:val="20"/>
          <w:lang w:val="en-GB" w:eastAsia="en-GB"/>
        </w:rPr>
        <w:t xml:space="preserve">sbfdDLsubbandLocationAndBandwidth1  </w:t>
      </w:r>
      <w:r w:rsidRPr="0018745E">
        <w:rPr>
          <w:rFonts w:ascii="Courier New" w:hAnsi="Courier New" w:cs="Courier New"/>
          <w:noProof/>
          <w:color w:val="FF0000"/>
          <w:sz w:val="16"/>
          <w:szCs w:val="20"/>
          <w:lang w:val="en-GB" w:eastAsia="en-GB"/>
        </w:rPr>
        <w:t xml:space="preserve">SEQUENCE (SIZE (1..maxSCSs) OF </w:t>
      </w:r>
      <w:r w:rsidR="001C1351">
        <w:rPr>
          <w:rFonts w:ascii="Courier New" w:hAnsi="Courier New" w:cs="Courier New"/>
          <w:noProof/>
          <w:color w:val="FF0000"/>
          <w:sz w:val="16"/>
          <w:szCs w:val="20"/>
          <w:lang w:val="en-GB" w:eastAsia="en-GB"/>
        </w:rPr>
        <w:t>S</w:t>
      </w:r>
      <w:r w:rsidR="00555998" w:rsidRPr="00555998">
        <w:rPr>
          <w:rFonts w:ascii="Courier New" w:hAnsi="Courier New" w:cs="Courier New"/>
          <w:noProof/>
          <w:color w:val="FF0000"/>
          <w:sz w:val="16"/>
          <w:szCs w:val="20"/>
          <w:lang w:val="en-GB" w:eastAsia="en-GB"/>
        </w:rPr>
        <w:t>bfdSubbandLocation</w:t>
      </w:r>
      <w:r w:rsidR="00840D63">
        <w:rPr>
          <w:rFonts w:ascii="Courier New" w:hAnsi="Courier New" w:cs="Courier New"/>
          <w:noProof/>
          <w:color w:val="FF0000"/>
          <w:sz w:val="16"/>
          <w:szCs w:val="20"/>
          <w:lang w:val="en-GB" w:eastAsia="en-GB"/>
        </w:rPr>
        <w:t xml:space="preserve"> </w:t>
      </w:r>
      <w:r w:rsidR="00840D63">
        <w:rPr>
          <w:rFonts w:ascii="Courier New" w:hAnsi="Courier New" w:cs="Courier New"/>
          <w:noProof/>
          <w:color w:val="FF0000"/>
          <w:sz w:val="16"/>
          <w:szCs w:val="20"/>
          <w:lang w:eastAsia="en-GB"/>
        </w:rPr>
        <w:t xml:space="preserve">   OPTIONAL,</w:t>
      </w:r>
    </w:p>
    <w:p w14:paraId="7C6EB03C" w14:textId="2FF31098" w:rsidR="00555998" w:rsidRPr="0018745E" w:rsidRDefault="0055599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8745E">
        <w:rPr>
          <w:rFonts w:ascii="Courier New" w:hAnsi="Courier New" w:cs="Courier New"/>
          <w:noProof/>
          <w:color w:val="FF0000"/>
          <w:sz w:val="16"/>
          <w:szCs w:val="20"/>
          <w:lang w:val="en-GB" w:eastAsia="en-GB"/>
        </w:rPr>
        <w:t xml:space="preserve">    </w:t>
      </w:r>
      <w:r w:rsidRPr="00555998">
        <w:rPr>
          <w:rFonts w:ascii="Courier New" w:hAnsi="Courier New" w:cs="Courier New"/>
          <w:noProof/>
          <w:color w:val="FF0000"/>
          <w:sz w:val="16"/>
          <w:szCs w:val="20"/>
          <w:lang w:val="en-GB" w:eastAsia="en-GB"/>
        </w:rPr>
        <w:t xml:space="preserve">sbfdDLsubbandLocationAndBandwidth2  </w:t>
      </w:r>
      <w:r w:rsidRPr="0018745E">
        <w:rPr>
          <w:rFonts w:ascii="Courier New" w:hAnsi="Courier New" w:cs="Courier New"/>
          <w:noProof/>
          <w:color w:val="FF0000"/>
          <w:sz w:val="16"/>
          <w:szCs w:val="20"/>
          <w:lang w:val="en-GB" w:eastAsia="en-GB"/>
        </w:rPr>
        <w:t xml:space="preserve">SEQUENCE (SIZE (1..maxSCSs) OF </w:t>
      </w:r>
      <w:r w:rsidR="001C1351">
        <w:rPr>
          <w:rFonts w:ascii="Courier New" w:hAnsi="Courier New" w:cs="Courier New"/>
          <w:noProof/>
          <w:color w:val="FF0000"/>
          <w:sz w:val="16"/>
          <w:szCs w:val="20"/>
          <w:lang w:val="en-GB" w:eastAsia="en-GB"/>
        </w:rPr>
        <w:t>S</w:t>
      </w:r>
      <w:r w:rsidRPr="00555998">
        <w:rPr>
          <w:rFonts w:ascii="Courier New" w:hAnsi="Courier New" w:cs="Courier New"/>
          <w:noProof/>
          <w:color w:val="FF0000"/>
          <w:sz w:val="16"/>
          <w:szCs w:val="20"/>
          <w:lang w:val="en-GB" w:eastAsia="en-GB"/>
        </w:rPr>
        <w:t>bfdSubbandLocation</w:t>
      </w:r>
      <w:r w:rsidR="00840D63">
        <w:rPr>
          <w:rFonts w:ascii="Courier New" w:hAnsi="Courier New" w:cs="Courier New"/>
          <w:noProof/>
          <w:color w:val="FF0000"/>
          <w:sz w:val="16"/>
          <w:szCs w:val="20"/>
          <w:lang w:eastAsia="en-GB"/>
        </w:rPr>
        <w:t xml:space="preserve">   OPTIONAL</w:t>
      </w:r>
      <w:r w:rsidR="00214B21">
        <w:rPr>
          <w:rFonts w:ascii="Courier New" w:hAnsi="Courier New" w:cs="Courier New"/>
          <w:noProof/>
          <w:color w:val="FF0000"/>
          <w:sz w:val="16"/>
          <w:szCs w:val="20"/>
          <w:lang w:eastAsia="en-GB"/>
        </w:rPr>
        <w:t xml:space="preserve">    </w:t>
      </w:r>
      <w:r w:rsidR="00214B21" w:rsidRPr="00214B21">
        <w:rPr>
          <w:rFonts w:ascii="Courier New" w:hAnsi="Courier New" w:cs="Courier New"/>
          <w:noProof/>
          <w:color w:val="FF0000"/>
          <w:sz w:val="16"/>
          <w:szCs w:val="20"/>
          <w:lang w:val="en-GB" w:eastAsia="en-GB"/>
        </w:rPr>
        <w:t>-- Cond sbfdDLsubbandLocationAndBandwidth1</w:t>
      </w:r>
    </w:p>
    <w:p w14:paraId="552EC909"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w:t>
      </w:r>
    </w:p>
    <w:p w14:paraId="66A7E49A" w14:textId="77777777" w:rsidR="001C1351" w:rsidRDefault="001C1351"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p>
    <w:p w14:paraId="556F87DF" w14:textId="21C158A4" w:rsidR="001C1351" w:rsidRPr="0018745E" w:rsidRDefault="001C1351" w:rsidP="001C1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C1351">
        <w:rPr>
          <w:rFonts w:ascii="Courier New" w:hAnsi="Courier New" w:cs="Courier New"/>
          <w:noProof/>
          <w:color w:val="FF0000"/>
          <w:sz w:val="16"/>
          <w:szCs w:val="20"/>
          <w:lang w:val="en-GB" w:eastAsia="en-GB"/>
        </w:rPr>
        <w:t>SbfdSubbandLocation</w:t>
      </w:r>
      <w:r w:rsidRPr="0018745E">
        <w:rPr>
          <w:rFonts w:ascii="Courier New" w:hAnsi="Courier New" w:cs="Courier New"/>
          <w:noProof/>
          <w:color w:val="FF0000"/>
          <w:sz w:val="16"/>
          <w:szCs w:val="20"/>
          <w:lang w:val="en-GB" w:eastAsia="en-GB"/>
        </w:rPr>
        <w:t xml:space="preserve">::=             SEQUENCE {    </w:t>
      </w:r>
    </w:p>
    <w:p w14:paraId="32BC5D90" w14:textId="77777777" w:rsidR="001C1351" w:rsidRPr="0018745E" w:rsidRDefault="001C1351" w:rsidP="001C1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8745E">
        <w:rPr>
          <w:rFonts w:ascii="Courier New" w:hAnsi="Courier New" w:cs="Courier New"/>
          <w:noProof/>
          <w:color w:val="FF0000"/>
          <w:sz w:val="16"/>
          <w:szCs w:val="20"/>
          <w:lang w:val="en-GB" w:eastAsia="en-GB"/>
        </w:rPr>
        <w:t xml:space="preserve">    subcarrierSpacing                   SubcarrierSpacing,</w:t>
      </w:r>
    </w:p>
    <w:p w14:paraId="2E7625AB" w14:textId="7142716A" w:rsidR="001C1351" w:rsidRPr="0018745E" w:rsidRDefault="001C1351" w:rsidP="001C1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8745E">
        <w:rPr>
          <w:rFonts w:ascii="Courier New" w:hAnsi="Courier New" w:cs="Courier New"/>
          <w:noProof/>
          <w:color w:val="FF0000"/>
          <w:sz w:val="16"/>
          <w:szCs w:val="20"/>
          <w:lang w:val="en-GB" w:eastAsia="en-GB"/>
        </w:rPr>
        <w:t xml:space="preserve">    locationAndBandwidth                </w:t>
      </w:r>
      <w:r w:rsidRPr="001C1351">
        <w:rPr>
          <w:rFonts w:ascii="Courier New" w:hAnsi="Courier New" w:cs="Courier New"/>
          <w:noProof/>
          <w:color w:val="FF0000"/>
          <w:sz w:val="16"/>
          <w:szCs w:val="20"/>
          <w:lang w:eastAsia="en-GB"/>
        </w:rPr>
        <w:t>INTEGER (0..37949)</w:t>
      </w:r>
    </w:p>
    <w:p w14:paraId="36840466" w14:textId="087CAABF" w:rsidR="000959FE" w:rsidRPr="00DD7C1D" w:rsidRDefault="001C1351" w:rsidP="008E2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pPr>
      <w:r w:rsidRPr="0018745E">
        <w:rPr>
          <w:rFonts w:ascii="Courier New" w:hAnsi="Courier New" w:cs="Courier New"/>
          <w:noProof/>
          <w:color w:val="FF0000"/>
          <w:sz w:val="16"/>
          <w:szCs w:val="20"/>
          <w:lang w:val="en-GB" w:eastAsia="en-GB"/>
        </w:rPr>
        <w:t>}</w:t>
      </w:r>
    </w:p>
    <w:p w14:paraId="771EEA1A" w14:textId="78399AC0" w:rsidR="002A62D8" w:rsidRDefault="006B7DB6" w:rsidP="0018745E">
      <w:pPr>
        <w:pStyle w:val="Heading2"/>
        <w:jc w:val="both"/>
      </w:pPr>
      <w:r>
        <w:lastRenderedPageBreak/>
        <w:t>Other issues</w:t>
      </w:r>
    </w:p>
    <w:p w14:paraId="3E8036B4" w14:textId="67FBBFB4" w:rsidR="00055603" w:rsidRDefault="006D27C3" w:rsidP="006B7DB6">
      <w:pPr>
        <w:rPr>
          <w:rFonts w:eastAsia="Malgun Gothic" w:cs="Times"/>
          <w:lang w:val="en-GB" w:eastAsia="x-none"/>
        </w:rPr>
      </w:pPr>
      <w:r>
        <w:t>One open</w:t>
      </w:r>
      <w:r w:rsidR="00186F54" w:rsidDel="009A3CEB">
        <w:t xml:space="preserve"> topic is </w:t>
      </w:r>
      <w:r w:rsidR="00672F16">
        <w:rPr>
          <w:rFonts w:eastAsia="Malgun Gothic" w:cs="Times"/>
        </w:rPr>
        <w:t>related to the transmission of</w:t>
      </w:r>
      <w:r w:rsidR="00196658" w:rsidRPr="7479D23B">
        <w:rPr>
          <w:rFonts w:eastAsia="Malgun Gothic" w:cs="Times"/>
        </w:rPr>
        <w:t xml:space="preserve"> </w:t>
      </w:r>
      <w:r w:rsidR="0064153E">
        <w:rPr>
          <w:rFonts w:eastAsia="Malgun Gothic" w:cs="Times"/>
        </w:rPr>
        <w:t xml:space="preserve">some </w:t>
      </w:r>
      <w:r w:rsidR="00196658" w:rsidRPr="7479D23B">
        <w:rPr>
          <w:rFonts w:eastAsia="Malgun Gothic" w:cs="Times"/>
        </w:rPr>
        <w:t xml:space="preserve">periodic </w:t>
      </w:r>
      <w:r w:rsidR="008556FF">
        <w:rPr>
          <w:rFonts w:eastAsia="Malgun Gothic" w:cs="Times"/>
        </w:rPr>
        <w:t>wideban</w:t>
      </w:r>
      <w:r w:rsidR="00D36CEE">
        <w:rPr>
          <w:rFonts w:eastAsia="Malgun Gothic" w:cs="Times"/>
        </w:rPr>
        <w:t>d</w:t>
      </w:r>
      <w:r w:rsidR="008556FF">
        <w:rPr>
          <w:rFonts w:eastAsia="Malgun Gothic" w:cs="Times"/>
        </w:rPr>
        <w:t xml:space="preserve"> </w:t>
      </w:r>
      <w:r w:rsidR="00196658" w:rsidRPr="7479D23B">
        <w:rPr>
          <w:rFonts w:eastAsia="Malgun Gothic" w:cs="Times"/>
        </w:rPr>
        <w:t>signals, e.g. CSI-RS</w:t>
      </w:r>
      <w:r w:rsidR="008556FF">
        <w:rPr>
          <w:rFonts w:eastAsia="Malgun Gothic" w:cs="Times"/>
        </w:rPr>
        <w:t xml:space="preserve"> for tracking. These signals </w:t>
      </w:r>
      <w:r w:rsidR="00623B25">
        <w:rPr>
          <w:rFonts w:eastAsia="Malgun Gothic" w:cs="Times"/>
        </w:rPr>
        <w:t>have typically a large</w:t>
      </w:r>
      <w:r w:rsidR="008556FF">
        <w:rPr>
          <w:rFonts w:eastAsia="Malgun Gothic" w:cs="Times"/>
        </w:rPr>
        <w:t xml:space="preserve"> periodicity</w:t>
      </w:r>
      <w:r w:rsidR="00623B25">
        <w:rPr>
          <w:rFonts w:eastAsia="Malgun Gothic" w:cs="Times"/>
        </w:rPr>
        <w:t xml:space="preserve">, </w:t>
      </w:r>
      <w:proofErr w:type="spellStart"/>
      <w:r w:rsidR="00623B25">
        <w:rPr>
          <w:rFonts w:eastAsia="Malgun Gothic" w:cs="Times"/>
        </w:rPr>
        <w:t>e.g</w:t>
      </w:r>
      <w:proofErr w:type="spellEnd"/>
      <w:r w:rsidR="00623B25">
        <w:rPr>
          <w:rFonts w:eastAsia="Malgun Gothic" w:cs="Times"/>
        </w:rPr>
        <w:t>, 1</w:t>
      </w:r>
      <w:r w:rsidR="00490C75">
        <w:rPr>
          <w:rFonts w:eastAsia="Malgun Gothic" w:cs="Times"/>
        </w:rPr>
        <w:t>6</w:t>
      </w:r>
      <w:r w:rsidR="00623B25">
        <w:rPr>
          <w:rFonts w:eastAsia="Malgun Gothic" w:cs="Times"/>
        </w:rPr>
        <w:t xml:space="preserve">0 </w:t>
      </w:r>
      <w:proofErr w:type="spellStart"/>
      <w:r w:rsidR="00623B25">
        <w:rPr>
          <w:rFonts w:eastAsia="Malgun Gothic" w:cs="Times"/>
        </w:rPr>
        <w:t>ms</w:t>
      </w:r>
      <w:proofErr w:type="spellEnd"/>
      <w:r w:rsidR="00623B25">
        <w:rPr>
          <w:rFonts w:eastAsia="Malgun Gothic" w:cs="Times"/>
        </w:rPr>
        <w:t xml:space="preserve">, while the periodicity of </w:t>
      </w:r>
      <w:r w:rsidR="00D36CEE">
        <w:rPr>
          <w:rFonts w:eastAsia="Malgun Gothic" w:cs="Times"/>
        </w:rPr>
        <w:t xml:space="preserve">SBFD configuration (part of </w:t>
      </w:r>
      <w:r w:rsidR="008556FF">
        <w:rPr>
          <w:rFonts w:eastAsia="Malgun Gothic" w:cs="Times"/>
        </w:rPr>
        <w:t xml:space="preserve">TDD </w:t>
      </w:r>
      <w:r w:rsidR="003A3234">
        <w:rPr>
          <w:rFonts w:eastAsia="Malgun Gothic" w:cs="Times"/>
        </w:rPr>
        <w:t>U</w:t>
      </w:r>
      <w:r w:rsidR="008556FF">
        <w:rPr>
          <w:rFonts w:eastAsia="Malgun Gothic" w:cs="Times"/>
        </w:rPr>
        <w:t>L-</w:t>
      </w:r>
      <w:r w:rsidR="003A3234">
        <w:rPr>
          <w:rFonts w:eastAsia="Malgun Gothic" w:cs="Times"/>
        </w:rPr>
        <w:t>D</w:t>
      </w:r>
      <w:r w:rsidR="008556FF">
        <w:rPr>
          <w:rFonts w:eastAsia="Malgun Gothic" w:cs="Times"/>
        </w:rPr>
        <w:t xml:space="preserve">L </w:t>
      </w:r>
      <w:r w:rsidR="00D36CEE">
        <w:rPr>
          <w:rFonts w:eastAsia="Malgun Gothic" w:cs="Times"/>
        </w:rPr>
        <w:t>pattern)</w:t>
      </w:r>
      <w:r w:rsidR="008A03B4">
        <w:rPr>
          <w:rFonts w:eastAsia="Malgun Gothic" w:cs="Times"/>
        </w:rPr>
        <w:t xml:space="preserve"> is much smaller, e.g. 2 to 5 </w:t>
      </w:r>
      <w:proofErr w:type="spellStart"/>
      <w:r w:rsidR="008A03B4">
        <w:rPr>
          <w:rFonts w:eastAsia="Malgun Gothic" w:cs="Times"/>
        </w:rPr>
        <w:t>ms.</w:t>
      </w:r>
      <w:proofErr w:type="spellEnd"/>
      <w:r w:rsidR="008A03B4">
        <w:rPr>
          <w:rFonts w:eastAsia="Malgun Gothic" w:cs="Times"/>
        </w:rPr>
        <w:t xml:space="preserve"> To </w:t>
      </w:r>
      <w:r w:rsidR="00D4796F">
        <w:rPr>
          <w:rFonts w:eastAsia="Malgun Gothic" w:cs="Times"/>
        </w:rPr>
        <w:t xml:space="preserve">allow </w:t>
      </w:r>
      <w:r w:rsidR="008A03B4">
        <w:rPr>
          <w:rFonts w:eastAsia="Malgun Gothic" w:cs="Times"/>
        </w:rPr>
        <w:t>the transmission</w:t>
      </w:r>
      <w:r w:rsidR="003A3234">
        <w:rPr>
          <w:rFonts w:eastAsia="Malgun Gothic" w:cs="Times"/>
        </w:rPr>
        <w:t xml:space="preserve"> of </w:t>
      </w:r>
      <w:r w:rsidR="0064153E">
        <w:rPr>
          <w:rFonts w:eastAsia="Malgun Gothic" w:cs="Times"/>
        </w:rPr>
        <w:t xml:space="preserve">these </w:t>
      </w:r>
      <w:r w:rsidR="003A3234">
        <w:rPr>
          <w:rFonts w:eastAsia="Malgun Gothic" w:cs="Times"/>
        </w:rPr>
        <w:t xml:space="preserve">periodic wideband signals, </w:t>
      </w:r>
      <w:r w:rsidR="003B7862">
        <w:rPr>
          <w:rFonts w:eastAsia="Malgun Gothic" w:cs="Times"/>
        </w:rPr>
        <w:t xml:space="preserve">the </w:t>
      </w:r>
      <w:r w:rsidR="00D4796F">
        <w:rPr>
          <w:rFonts w:eastAsia="Malgun Gothic" w:cs="Times"/>
        </w:rPr>
        <w:t>time-domain configuration</w:t>
      </w:r>
      <w:r w:rsidR="003A3234">
        <w:rPr>
          <w:rFonts w:eastAsia="Malgun Gothic" w:cs="Times"/>
        </w:rPr>
        <w:t xml:space="preserve"> </w:t>
      </w:r>
      <w:r w:rsidR="00D4796F">
        <w:rPr>
          <w:rFonts w:eastAsia="Malgun Gothic" w:cs="Times"/>
        </w:rPr>
        <w:t xml:space="preserve">would need to accommodate DL-only symbols or slots in every TDD UL-DL pattern period, even though the </w:t>
      </w:r>
      <w:r w:rsidR="001A27B9">
        <w:rPr>
          <w:rFonts w:eastAsia="Malgun Gothic" w:cs="Times"/>
        </w:rPr>
        <w:t xml:space="preserve">wideband DL transmission happens very seldom. </w:t>
      </w:r>
      <w:r w:rsidR="004D4A9C">
        <w:t xml:space="preserve">To address this, </w:t>
      </w:r>
      <w:r w:rsidR="004156B5">
        <w:rPr>
          <w:rFonts w:eastAsia="Malgun Gothic" w:cs="Times"/>
          <w:lang w:val="en-GB" w:eastAsia="x-none"/>
        </w:rPr>
        <w:t xml:space="preserve">we think </w:t>
      </w:r>
      <w:r w:rsidR="001A5C7C">
        <w:rPr>
          <w:rFonts w:eastAsia="Malgun Gothic" w:cs="Times"/>
          <w:lang w:val="en-GB" w:eastAsia="x-none"/>
        </w:rPr>
        <w:t xml:space="preserve">that </w:t>
      </w:r>
      <w:r w:rsidR="004156B5">
        <w:rPr>
          <w:rFonts w:eastAsia="Malgun Gothic" w:cs="Times"/>
          <w:lang w:val="en-GB" w:eastAsia="x-none"/>
        </w:rPr>
        <w:t xml:space="preserve">the existing periodic UL-DL pattern </w:t>
      </w:r>
      <w:r w:rsidR="001A5C7C">
        <w:rPr>
          <w:rFonts w:eastAsia="Malgun Gothic" w:cs="Times"/>
          <w:lang w:val="en-GB" w:eastAsia="x-none"/>
        </w:rPr>
        <w:t xml:space="preserve">can </w:t>
      </w:r>
      <w:r w:rsidR="00A464BA">
        <w:rPr>
          <w:rFonts w:eastAsia="Malgun Gothic" w:cs="Times"/>
          <w:lang w:val="en-GB" w:eastAsia="x-none"/>
        </w:rPr>
        <w:t xml:space="preserve">be complemented with additional cell-specific </w:t>
      </w:r>
      <w:proofErr w:type="spellStart"/>
      <w:r w:rsidR="00A464BA">
        <w:rPr>
          <w:rFonts w:eastAsia="Malgun Gothic" w:cs="Times"/>
          <w:lang w:val="en-GB" w:eastAsia="x-none"/>
        </w:rPr>
        <w:t>signaling</w:t>
      </w:r>
      <w:proofErr w:type="spellEnd"/>
      <w:r w:rsidR="00A464BA">
        <w:rPr>
          <w:rFonts w:eastAsia="Malgun Gothic" w:cs="Times"/>
          <w:lang w:val="en-GB" w:eastAsia="x-none"/>
        </w:rPr>
        <w:t xml:space="preserve"> </w:t>
      </w:r>
      <w:r w:rsidR="002E1BCF">
        <w:rPr>
          <w:rFonts w:eastAsia="Malgun Gothic" w:cs="Times"/>
          <w:lang w:val="en-GB" w:eastAsia="x-none"/>
        </w:rPr>
        <w:t>that can change the configuration for one or more slots</w:t>
      </w:r>
      <w:r w:rsidR="000A0FE9">
        <w:rPr>
          <w:rFonts w:eastAsia="Malgun Gothic" w:cs="Times"/>
          <w:lang w:val="en-GB" w:eastAsia="x-none"/>
        </w:rPr>
        <w:t>, e.g. from SBFD to non-SBFD</w:t>
      </w:r>
      <w:r w:rsidR="002E1BCF">
        <w:rPr>
          <w:rFonts w:eastAsia="Malgun Gothic" w:cs="Times"/>
          <w:lang w:val="en-GB" w:eastAsia="x-none"/>
        </w:rPr>
        <w:t>.</w:t>
      </w:r>
      <w:r w:rsidR="001A5C7C">
        <w:rPr>
          <w:rFonts w:eastAsia="Malgun Gothic" w:cs="Times"/>
          <w:lang w:val="en-GB" w:eastAsia="x-none"/>
        </w:rPr>
        <w:t xml:space="preserve"> One example is illustrated in </w:t>
      </w:r>
      <w:r w:rsidR="00536D40">
        <w:rPr>
          <w:rFonts w:eastAsia="Malgun Gothic" w:cs="Times"/>
          <w:lang w:val="en-GB" w:eastAsia="x-none"/>
        </w:rPr>
        <w:fldChar w:fldCharType="begin"/>
      </w:r>
      <w:r w:rsidR="00536D40">
        <w:rPr>
          <w:rFonts w:eastAsia="Malgun Gothic" w:cs="Times"/>
          <w:lang w:val="en-GB" w:eastAsia="x-none"/>
        </w:rPr>
        <w:instrText xml:space="preserve"> REF _Ref165025689 \h </w:instrText>
      </w:r>
      <w:r w:rsidR="00536D40">
        <w:rPr>
          <w:rFonts w:eastAsia="Malgun Gothic" w:cs="Times"/>
          <w:lang w:val="en-GB" w:eastAsia="x-none"/>
        </w:rPr>
      </w:r>
      <w:r w:rsidR="00536D40">
        <w:rPr>
          <w:rFonts w:eastAsia="Malgun Gothic" w:cs="Times"/>
          <w:lang w:val="en-GB" w:eastAsia="x-none"/>
        </w:rPr>
        <w:fldChar w:fldCharType="separate"/>
      </w:r>
      <w:r w:rsidR="00EB297B">
        <w:t xml:space="preserve">Figure </w:t>
      </w:r>
      <w:r w:rsidR="00EB297B">
        <w:rPr>
          <w:noProof/>
        </w:rPr>
        <w:t>1</w:t>
      </w:r>
      <w:r w:rsidR="00536D40">
        <w:rPr>
          <w:rFonts w:eastAsia="Malgun Gothic" w:cs="Times"/>
          <w:lang w:val="en-GB" w:eastAsia="x-none"/>
        </w:rPr>
        <w:fldChar w:fldCharType="end"/>
      </w:r>
      <w:r w:rsidR="00597963">
        <w:rPr>
          <w:rFonts w:eastAsia="Malgun Gothic" w:cs="Times"/>
          <w:lang w:val="en-GB" w:eastAsia="x-none"/>
        </w:rPr>
        <w:t xml:space="preserve"> </w:t>
      </w:r>
      <w:r w:rsidR="00DE2960">
        <w:rPr>
          <w:rFonts w:eastAsia="Malgun Gothic" w:cs="Times"/>
          <w:lang w:val="en-GB" w:eastAsia="x-none"/>
        </w:rPr>
        <w:t xml:space="preserve">where the format of some </w:t>
      </w:r>
      <w:r w:rsidR="00597963">
        <w:rPr>
          <w:rFonts w:eastAsia="Malgun Gothic" w:cs="Times"/>
          <w:lang w:val="en-GB" w:eastAsia="x-none"/>
        </w:rPr>
        <w:t xml:space="preserve">‘sparse’ slots </w:t>
      </w:r>
      <w:proofErr w:type="gramStart"/>
      <w:r w:rsidR="00DE2960">
        <w:rPr>
          <w:rFonts w:eastAsia="Malgun Gothic" w:cs="Times"/>
          <w:lang w:val="en-GB" w:eastAsia="x-none"/>
        </w:rPr>
        <w:t>are</w:t>
      </w:r>
      <w:proofErr w:type="gramEnd"/>
      <w:r w:rsidR="00DE2960">
        <w:rPr>
          <w:rFonts w:eastAsia="Malgun Gothic" w:cs="Times"/>
          <w:lang w:val="en-GB" w:eastAsia="x-none"/>
        </w:rPr>
        <w:t xml:space="preserve"> modified from SBFD to non-SBFD symbol</w:t>
      </w:r>
      <w:r w:rsidR="00B0313B">
        <w:rPr>
          <w:rFonts w:eastAsia="Malgun Gothic" w:cs="Times"/>
          <w:lang w:val="en-GB" w:eastAsia="x-none"/>
        </w:rPr>
        <w:t>.</w:t>
      </w:r>
      <w:r w:rsidR="00DE2960">
        <w:rPr>
          <w:rFonts w:eastAsia="Malgun Gothic" w:cs="Times"/>
          <w:lang w:val="en-GB" w:eastAsia="x-none"/>
        </w:rPr>
        <w:t xml:space="preserve"> This is used by the </w:t>
      </w:r>
      <w:proofErr w:type="spellStart"/>
      <w:r w:rsidR="00DE2960">
        <w:rPr>
          <w:rFonts w:eastAsia="Malgun Gothic" w:cs="Times"/>
          <w:lang w:val="en-GB" w:eastAsia="x-none"/>
        </w:rPr>
        <w:t>gNB</w:t>
      </w:r>
      <w:proofErr w:type="spellEnd"/>
      <w:r w:rsidR="00DE2960">
        <w:rPr>
          <w:rFonts w:eastAsia="Malgun Gothic" w:cs="Times"/>
          <w:lang w:val="en-GB" w:eastAsia="x-none"/>
        </w:rPr>
        <w:t xml:space="preserve"> to </w:t>
      </w:r>
      <w:r w:rsidR="00B87975">
        <w:rPr>
          <w:rFonts w:eastAsia="Malgun Gothic" w:cs="Times"/>
          <w:lang w:val="en-GB" w:eastAsia="x-none"/>
        </w:rPr>
        <w:t xml:space="preserve">e.g. allow the transmission of wideband DL signals like CSI-RS for </w:t>
      </w:r>
      <w:proofErr w:type="gramStart"/>
      <w:r w:rsidR="00B87975">
        <w:rPr>
          <w:rFonts w:eastAsia="Malgun Gothic" w:cs="Times"/>
          <w:lang w:val="en-GB" w:eastAsia="x-none"/>
        </w:rPr>
        <w:t>tracking</w:t>
      </w:r>
      <w:r w:rsidR="008F2C28">
        <w:rPr>
          <w:rFonts w:eastAsia="Malgun Gothic" w:cs="Times"/>
          <w:lang w:val="en-GB" w:eastAsia="x-none"/>
        </w:rPr>
        <w:t>, or</w:t>
      </w:r>
      <w:proofErr w:type="gramEnd"/>
      <w:r w:rsidR="008F2C28">
        <w:rPr>
          <w:rFonts w:eastAsia="Malgun Gothic" w:cs="Times"/>
          <w:lang w:val="en-GB" w:eastAsia="x-none"/>
        </w:rPr>
        <w:t xml:space="preserve"> </w:t>
      </w:r>
      <w:r w:rsidR="00BD5354">
        <w:rPr>
          <w:rFonts w:eastAsia="Malgun Gothic" w:cs="Times"/>
          <w:lang w:val="en-GB" w:eastAsia="x-none"/>
        </w:rPr>
        <w:t>reduce</w:t>
      </w:r>
      <w:r w:rsidR="008F2C28">
        <w:rPr>
          <w:rFonts w:eastAsia="Malgun Gothic" w:cs="Times"/>
          <w:lang w:val="en-GB" w:eastAsia="x-none"/>
        </w:rPr>
        <w:t xml:space="preserve"> SSB</w:t>
      </w:r>
      <w:r w:rsidR="00BD5354">
        <w:rPr>
          <w:rFonts w:eastAsia="Malgun Gothic" w:cs="Times"/>
          <w:lang w:val="en-GB" w:eastAsia="x-none"/>
        </w:rPr>
        <w:t xml:space="preserve"> (e.g. for cell edge coverage)</w:t>
      </w:r>
      <w:r w:rsidR="008F2C28">
        <w:rPr>
          <w:rFonts w:eastAsia="Malgun Gothic" w:cs="Times"/>
          <w:lang w:val="en-GB" w:eastAsia="x-none"/>
        </w:rPr>
        <w:t xml:space="preserve"> </w:t>
      </w:r>
      <w:r w:rsidR="00210390">
        <w:rPr>
          <w:rFonts w:eastAsia="Malgun Gothic" w:cs="Times"/>
          <w:lang w:val="en-GB" w:eastAsia="x-none"/>
        </w:rPr>
        <w:t>interference</w:t>
      </w:r>
      <w:r w:rsidR="00643609">
        <w:rPr>
          <w:rFonts w:eastAsia="Malgun Gothic" w:cs="Times"/>
          <w:lang w:val="en-GB" w:eastAsia="x-none"/>
        </w:rPr>
        <w:t xml:space="preserve"> </w:t>
      </w:r>
      <w:r w:rsidR="00210390">
        <w:rPr>
          <w:rFonts w:eastAsia="Malgun Gothic" w:cs="Times"/>
          <w:lang w:val="en-GB" w:eastAsia="x-none"/>
        </w:rPr>
        <w:t xml:space="preserve">caused </w:t>
      </w:r>
      <w:r w:rsidR="00643609">
        <w:rPr>
          <w:rFonts w:eastAsia="Malgun Gothic" w:cs="Times"/>
          <w:lang w:val="en-GB" w:eastAsia="x-none"/>
        </w:rPr>
        <w:t>by SBFD</w:t>
      </w:r>
      <w:r w:rsidR="00B87975">
        <w:rPr>
          <w:rFonts w:eastAsia="Malgun Gothic" w:cs="Times"/>
          <w:lang w:val="en-GB" w:eastAsia="x-none"/>
        </w:rPr>
        <w:t>.</w:t>
      </w:r>
    </w:p>
    <w:p w14:paraId="6A413F3B" w14:textId="5645F20A" w:rsidR="00A751C5" w:rsidRDefault="004769D9" w:rsidP="00217AE7">
      <w:pPr>
        <w:pStyle w:val="Observation"/>
        <w:rPr>
          <w:lang w:val="en-GB"/>
        </w:rPr>
      </w:pPr>
      <w:bookmarkStart w:id="63" w:name="_Toc165984494"/>
      <w:bookmarkStart w:id="64" w:name="_Toc165984739"/>
      <w:bookmarkStart w:id="65" w:name="_Toc165984843"/>
      <w:bookmarkStart w:id="66" w:name="_Toc165984949"/>
      <w:bookmarkStart w:id="67" w:name="_Toc165985054"/>
      <w:bookmarkStart w:id="68" w:name="_Toc165985163"/>
      <w:bookmarkStart w:id="69" w:name="_Toc165985246"/>
      <w:bookmarkStart w:id="70" w:name="_Toc166099326"/>
      <w:bookmarkStart w:id="71" w:name="_Toc166099785"/>
      <w:bookmarkStart w:id="72" w:name="_Toc166099888"/>
      <w:bookmarkStart w:id="73" w:name="_Toc166099992"/>
      <w:bookmarkStart w:id="74" w:name="_Toc166100098"/>
      <w:bookmarkStart w:id="75" w:name="_Toc166100208"/>
      <w:bookmarkStart w:id="76" w:name="_Toc166100318"/>
      <w:bookmarkStart w:id="77" w:name="_Toc166100427"/>
      <w:bookmarkStart w:id="78" w:name="_Toc166100536"/>
      <w:bookmarkStart w:id="79" w:name="_Toc166237655"/>
      <w:bookmarkStart w:id="80" w:name="_Toc166237762"/>
      <w:bookmarkStart w:id="81" w:name="_Toc194050675"/>
      <w:r>
        <w:rPr>
          <w:lang w:val="en-GB"/>
        </w:rPr>
        <w:t xml:space="preserve">The </w:t>
      </w:r>
      <w:r w:rsidR="00970AA1">
        <w:rPr>
          <w:lang w:val="en-GB"/>
        </w:rPr>
        <w:t>TDD</w:t>
      </w:r>
      <w:r w:rsidR="00EF5B10">
        <w:rPr>
          <w:lang w:val="en-GB"/>
        </w:rPr>
        <w:t xml:space="preserve"> UL-DL pattern</w:t>
      </w:r>
      <w:r w:rsidR="00397440">
        <w:rPr>
          <w:lang w:val="en-GB"/>
        </w:rPr>
        <w:t xml:space="preserve"> (provided via </w:t>
      </w:r>
      <w:r w:rsidR="00397440" w:rsidRPr="00B4326D">
        <w:rPr>
          <w:lang w:val="en-GB"/>
        </w:rPr>
        <w:t>TDD-UL-DL-</w:t>
      </w:r>
      <w:proofErr w:type="spellStart"/>
      <w:r w:rsidR="00397440" w:rsidRPr="00B4326D">
        <w:rPr>
          <w:lang w:val="en-GB"/>
        </w:rPr>
        <w:t>ConfigCommon</w:t>
      </w:r>
      <w:proofErr w:type="spellEnd"/>
      <w:r w:rsidR="00397440">
        <w:rPr>
          <w:lang w:val="en-GB"/>
        </w:rPr>
        <w:t>)</w:t>
      </w:r>
      <w:r w:rsidR="00EF5B10">
        <w:rPr>
          <w:lang w:val="en-GB"/>
        </w:rPr>
        <w:t xml:space="preserve"> </w:t>
      </w:r>
      <w:r w:rsidR="00397440">
        <w:rPr>
          <w:lang w:val="en-GB"/>
        </w:rPr>
        <w:t>has typical</w:t>
      </w:r>
      <w:r>
        <w:rPr>
          <w:lang w:val="en-GB"/>
        </w:rPr>
        <w:t>ly a short</w:t>
      </w:r>
      <w:r w:rsidR="00397440">
        <w:rPr>
          <w:lang w:val="en-GB"/>
        </w:rPr>
        <w:t xml:space="preserve"> periodicity of </w:t>
      </w:r>
      <w:proofErr w:type="gramStart"/>
      <w:r w:rsidR="009132C9">
        <w:rPr>
          <w:lang w:val="en-GB"/>
        </w:rPr>
        <w:t>1..</w:t>
      </w:r>
      <w:proofErr w:type="gramEnd"/>
      <w:r w:rsidR="00482B99">
        <w:rPr>
          <w:lang w:val="en-GB"/>
        </w:rPr>
        <w:t>5</w:t>
      </w:r>
      <w:r w:rsidR="009132C9">
        <w:rPr>
          <w:lang w:val="en-GB"/>
        </w:rPr>
        <w:t xml:space="preserve"> </w:t>
      </w:r>
      <w:proofErr w:type="spellStart"/>
      <w:r w:rsidR="009132C9">
        <w:rPr>
          <w:lang w:val="en-GB"/>
        </w:rPr>
        <w:t>ms</w:t>
      </w:r>
      <w:proofErr w:type="spellEnd"/>
      <w:r>
        <w:rPr>
          <w:lang w:val="en-GB"/>
        </w:rPr>
        <w:t xml:space="preserve">, while </w:t>
      </w:r>
      <w:r w:rsidR="00D013E4">
        <w:rPr>
          <w:lang w:val="en-GB"/>
        </w:rPr>
        <w:t xml:space="preserve">some reference signals (e.g. </w:t>
      </w:r>
      <w:r>
        <w:rPr>
          <w:lang w:val="en-GB"/>
        </w:rPr>
        <w:t>SSB</w:t>
      </w:r>
      <w:r w:rsidR="00317581">
        <w:rPr>
          <w:lang w:val="en-GB"/>
        </w:rPr>
        <w:t xml:space="preserve"> or CSI-RS for tracking</w:t>
      </w:r>
      <w:r w:rsidR="00D013E4">
        <w:rPr>
          <w:lang w:val="en-GB"/>
        </w:rPr>
        <w:t xml:space="preserve">) </w:t>
      </w:r>
      <w:r w:rsidR="00970AA1">
        <w:rPr>
          <w:lang w:val="en-GB"/>
        </w:rPr>
        <w:t>are transmitted with</w:t>
      </w:r>
      <w:r w:rsidR="00D013E4">
        <w:rPr>
          <w:lang w:val="en-GB"/>
        </w:rPr>
        <w:t xml:space="preserve"> much larger periodicity</w:t>
      </w:r>
      <w:r w:rsidR="00970AA1">
        <w:rPr>
          <w:lang w:val="en-GB"/>
        </w:rPr>
        <w:t xml:space="preserve"> (e.g. 20 .. </w:t>
      </w:r>
      <w:r w:rsidR="00490C75">
        <w:rPr>
          <w:lang w:val="en-GB"/>
        </w:rPr>
        <w:t xml:space="preserve">160 </w:t>
      </w:r>
      <w:proofErr w:type="spellStart"/>
      <w:r w:rsidR="00970AA1">
        <w:rPr>
          <w:lang w:val="en-GB"/>
        </w:rPr>
        <w:t>ms</w:t>
      </w:r>
      <w:proofErr w:type="spellEnd"/>
      <w:r w:rsidR="00970AA1">
        <w:rPr>
          <w:lang w:val="en-GB"/>
        </w:rPr>
        <w:t xml:space="preserve">). </w:t>
      </w:r>
      <w:r w:rsidR="00815F37">
        <w:rPr>
          <w:lang w:val="en-GB"/>
        </w:rPr>
        <w:t xml:space="preserve">The </w:t>
      </w:r>
      <w:r w:rsidR="00D96A2D">
        <w:rPr>
          <w:lang w:val="en-GB"/>
        </w:rPr>
        <w:t xml:space="preserve">SBFD time-domain configuration shall allow </w:t>
      </w:r>
      <w:r w:rsidR="00912FD9">
        <w:rPr>
          <w:lang w:val="en-GB"/>
        </w:rPr>
        <w:t xml:space="preserve">SBFD operation in </w:t>
      </w:r>
      <w:proofErr w:type="gramStart"/>
      <w:r w:rsidR="00912FD9">
        <w:rPr>
          <w:lang w:val="en-GB"/>
        </w:rPr>
        <w:t>the majority of</w:t>
      </w:r>
      <w:proofErr w:type="gramEnd"/>
      <w:r w:rsidR="00912FD9">
        <w:rPr>
          <w:lang w:val="en-GB"/>
        </w:rPr>
        <w:t xml:space="preserve"> the time slots, while </w:t>
      </w:r>
      <w:r w:rsidR="008D533B">
        <w:rPr>
          <w:lang w:val="en-GB"/>
        </w:rPr>
        <w:t xml:space="preserve">still </w:t>
      </w:r>
      <w:r w:rsidR="00851D5A">
        <w:rPr>
          <w:lang w:val="en-GB"/>
        </w:rPr>
        <w:t>allow</w:t>
      </w:r>
      <w:r w:rsidR="00FB60E4">
        <w:rPr>
          <w:lang w:val="en-GB"/>
        </w:rPr>
        <w:t xml:space="preserve"> </w:t>
      </w:r>
      <w:r w:rsidR="00283077">
        <w:rPr>
          <w:lang w:val="en-GB"/>
        </w:rPr>
        <w:t xml:space="preserve">some ‘sparse’ </w:t>
      </w:r>
      <w:r w:rsidR="00912FD9">
        <w:rPr>
          <w:lang w:val="en-GB"/>
        </w:rPr>
        <w:t>slots</w:t>
      </w:r>
      <w:r w:rsidR="00851D5A">
        <w:rPr>
          <w:lang w:val="en-GB"/>
        </w:rPr>
        <w:t xml:space="preserve"> to operate </w:t>
      </w:r>
      <w:r w:rsidR="0074589B">
        <w:rPr>
          <w:lang w:val="en-GB"/>
        </w:rPr>
        <w:t>as legacy/DL-only manner.</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74589B">
        <w:rPr>
          <w:lang w:val="en-GB"/>
        </w:rPr>
        <w:t xml:space="preserve"> </w:t>
      </w:r>
    </w:p>
    <w:p w14:paraId="3180A49D" w14:textId="6A9B3724" w:rsidR="00055603" w:rsidRPr="0074589B" w:rsidRDefault="00055603" w:rsidP="003E3E83">
      <w:pPr>
        <w:pStyle w:val="Proposal"/>
      </w:pPr>
      <w:bookmarkStart w:id="82" w:name="_Toc165984495"/>
      <w:bookmarkStart w:id="83" w:name="_Toc165984740"/>
      <w:bookmarkStart w:id="84" w:name="_Toc165984844"/>
      <w:bookmarkStart w:id="85" w:name="_Toc165984950"/>
      <w:bookmarkStart w:id="86" w:name="_Toc165985055"/>
      <w:bookmarkStart w:id="87" w:name="_Toc165985164"/>
      <w:bookmarkStart w:id="88" w:name="_Toc165985247"/>
      <w:bookmarkStart w:id="89" w:name="_Toc166099327"/>
      <w:bookmarkStart w:id="90" w:name="_Toc166099786"/>
      <w:bookmarkStart w:id="91" w:name="_Toc166099889"/>
      <w:bookmarkStart w:id="92" w:name="_Toc166099993"/>
      <w:bookmarkStart w:id="93" w:name="_Toc166100099"/>
      <w:bookmarkStart w:id="94" w:name="_Toc166100209"/>
      <w:bookmarkStart w:id="95" w:name="_Toc166100319"/>
      <w:bookmarkStart w:id="96" w:name="_Toc166100428"/>
      <w:bookmarkStart w:id="97" w:name="_Toc166100537"/>
      <w:bookmarkStart w:id="98" w:name="_Toc166237656"/>
      <w:bookmarkStart w:id="99" w:name="_Toc166237763"/>
      <w:bookmarkStart w:id="100" w:name="_Toc194050676"/>
      <w:r w:rsidRPr="0074589B">
        <w:t xml:space="preserve">The periodic UL-DL pattern configuration can be complemented with additional cell-specific signaling that can change the configuration or format for one or </w:t>
      </w:r>
      <w:r w:rsidR="00320F09">
        <w:t>some</w:t>
      </w:r>
      <w:r w:rsidR="00320F09" w:rsidRPr="0074589B">
        <w:t xml:space="preserve"> </w:t>
      </w:r>
      <w:r w:rsidRPr="0074589B">
        <w:t>slots.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5355CEE" w14:textId="1468EB0F" w:rsidR="001A5C7C" w:rsidRDefault="00B87975" w:rsidP="00C23F2D">
      <w:r>
        <w:rPr>
          <w:rFonts w:eastAsia="Malgun Gothic" w:cs="Times"/>
          <w:lang w:val="en-GB" w:eastAsia="x-none"/>
        </w:rPr>
        <w:t xml:space="preserve"> </w:t>
      </w:r>
      <w:r w:rsidR="0067201D">
        <w:rPr>
          <w:rFonts w:eastAsia="Malgun Gothic" w:cs="Times"/>
          <w:noProof/>
          <w:lang w:val="en-GB" w:eastAsia="x-none"/>
        </w:rPr>
        <w:drawing>
          <wp:inline distT="0" distB="0" distL="0" distR="0" wp14:anchorId="685DE127" wp14:editId="6AF27969">
            <wp:extent cx="5533851" cy="2662865"/>
            <wp:effectExtent l="0" t="0" r="0" b="0"/>
            <wp:docPr id="260887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887069" name="Picture 2"/>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5543630" cy="2667571"/>
                    </a:xfrm>
                    <a:prstGeom prst="rect">
                      <a:avLst/>
                    </a:prstGeom>
                  </pic:spPr>
                </pic:pic>
              </a:graphicData>
            </a:graphic>
          </wp:inline>
        </w:drawing>
      </w:r>
    </w:p>
    <w:p w14:paraId="79733C2B" w14:textId="633D924B" w:rsidR="00B75743" w:rsidRDefault="001A5C7C" w:rsidP="001A5C7C">
      <w:pPr>
        <w:pStyle w:val="Caption"/>
        <w:jc w:val="center"/>
      </w:pPr>
      <w:bookmarkStart w:id="101" w:name="_Ref165025689"/>
      <w:r>
        <w:t xml:space="preserve">Figure </w:t>
      </w:r>
      <w:r>
        <w:fldChar w:fldCharType="begin"/>
      </w:r>
      <w:r>
        <w:instrText xml:space="preserve"> SEQ Figure \* ARABIC </w:instrText>
      </w:r>
      <w:r>
        <w:fldChar w:fldCharType="separate"/>
      </w:r>
      <w:r w:rsidR="00EB297B">
        <w:rPr>
          <w:noProof/>
        </w:rPr>
        <w:t>1</w:t>
      </w:r>
      <w:r>
        <w:rPr>
          <w:noProof/>
        </w:rPr>
        <w:fldChar w:fldCharType="end"/>
      </w:r>
      <w:bookmarkEnd w:id="101"/>
      <w:r>
        <w:t xml:space="preserve">: </w:t>
      </w:r>
      <w:r w:rsidR="00A3687B">
        <w:t>Cell-specific signaling to change the format of some slots or symbols</w:t>
      </w:r>
    </w:p>
    <w:p w14:paraId="274C0A9B" w14:textId="77777777" w:rsidR="00C52BAB" w:rsidRPr="00C52BAB" w:rsidRDefault="00C52BAB" w:rsidP="0018745E">
      <w:pPr>
        <w:pStyle w:val="Heading1"/>
      </w:pPr>
      <w:bookmarkStart w:id="102" w:name="_Toc165984496"/>
      <w:bookmarkStart w:id="103" w:name="_Toc165984741"/>
      <w:bookmarkStart w:id="104" w:name="_Toc165984845"/>
      <w:bookmarkStart w:id="105" w:name="_Toc165984951"/>
      <w:bookmarkStart w:id="106" w:name="_Toc165985056"/>
      <w:bookmarkStart w:id="107" w:name="_Toc165985248"/>
      <w:bookmarkStart w:id="108" w:name="_Toc156560665"/>
      <w:bookmarkStart w:id="109" w:name="_Ref172115083"/>
      <w:bookmarkEnd w:id="102"/>
      <w:bookmarkEnd w:id="103"/>
      <w:bookmarkEnd w:id="104"/>
      <w:bookmarkEnd w:id="105"/>
      <w:bookmarkEnd w:id="106"/>
      <w:bookmarkEnd w:id="107"/>
      <w:bookmarkEnd w:id="108"/>
      <w:r w:rsidRPr="00C52BAB">
        <w:t>Collision handling and link direction indication</w:t>
      </w:r>
    </w:p>
    <w:p w14:paraId="56143293" w14:textId="6E2D4DCD" w:rsidR="000104DC" w:rsidRDefault="00CB0280" w:rsidP="0018745E">
      <w:pPr>
        <w:pStyle w:val="Heading2"/>
      </w:pPr>
      <w:bookmarkStart w:id="110" w:name="_Toc181964154"/>
      <w:bookmarkStart w:id="111" w:name="_Toc181964341"/>
      <w:bookmarkEnd w:id="109"/>
      <w:bookmarkEnd w:id="110"/>
      <w:bookmarkEnd w:id="111"/>
      <w:r w:rsidRPr="00CB0280">
        <w:t>Collision between configured SSB vs. dynamically scheduled or configured UL transmission (Case 5):</w:t>
      </w:r>
    </w:p>
    <w:p w14:paraId="6CE6C92D" w14:textId="6C856062" w:rsidR="005B7350" w:rsidRDefault="00CB0280" w:rsidP="005B7350">
      <w:r w:rsidRPr="0088051D">
        <w:t xml:space="preserve">The </w:t>
      </w:r>
      <w:r>
        <w:t xml:space="preserve">following two agreements </w:t>
      </w:r>
      <w:r w:rsidR="00DC61DE">
        <w:t>have been reached regarding this collision case:</w:t>
      </w:r>
    </w:p>
    <w:tbl>
      <w:tblPr>
        <w:tblStyle w:val="TableGrid"/>
        <w:tblW w:w="0" w:type="auto"/>
        <w:tblLook w:val="04A0" w:firstRow="1" w:lastRow="0" w:firstColumn="1" w:lastColumn="0" w:noHBand="0" w:noVBand="1"/>
      </w:tblPr>
      <w:tblGrid>
        <w:gridCol w:w="9629"/>
      </w:tblGrid>
      <w:tr w:rsidR="00DC61DE" w14:paraId="6D4E27B8" w14:textId="77777777" w:rsidTr="4042C43D">
        <w:tc>
          <w:tcPr>
            <w:tcW w:w="9629" w:type="dxa"/>
          </w:tcPr>
          <w:p w14:paraId="74D2C076" w14:textId="6837B982" w:rsidR="00DC61DE" w:rsidRPr="006D01E7" w:rsidRDefault="00DC61DE" w:rsidP="00DC61DE">
            <w:pPr>
              <w:spacing w:after="0"/>
              <w:jc w:val="left"/>
              <w:rPr>
                <w:rFonts w:ascii="Times" w:hAnsi="Times" w:cs="Times"/>
                <w:szCs w:val="20"/>
                <w:lang w:val="en-GB"/>
              </w:rPr>
            </w:pPr>
            <w:r w:rsidRPr="006D01E7">
              <w:rPr>
                <w:rFonts w:ascii="Times" w:hAnsi="Times" w:cs="Times"/>
                <w:b/>
                <w:bCs/>
                <w:szCs w:val="20"/>
                <w:highlight w:val="green"/>
                <w:lang w:val="en-GB"/>
              </w:rPr>
              <w:t>Agreement</w:t>
            </w:r>
            <w:r w:rsidR="00692F6B">
              <w:rPr>
                <w:rFonts w:ascii="Times" w:hAnsi="Times" w:cs="Times"/>
                <w:b/>
                <w:bCs/>
                <w:szCs w:val="20"/>
                <w:lang w:val="en-GB"/>
              </w:rPr>
              <w:t xml:space="preserve"> (RAN1#117)</w:t>
            </w:r>
          </w:p>
          <w:p w14:paraId="542E75F6" w14:textId="77777777" w:rsidR="00DC61DE" w:rsidRPr="006D01E7" w:rsidRDefault="00DC61DE" w:rsidP="00DC61DE">
            <w:pPr>
              <w:spacing w:after="0"/>
              <w:jc w:val="left"/>
              <w:rPr>
                <w:rFonts w:ascii="Times" w:hAnsi="Times" w:cs="Times"/>
                <w:szCs w:val="20"/>
                <w:lang w:val="en-GB"/>
              </w:rPr>
            </w:pPr>
            <w:r w:rsidRPr="006D01E7">
              <w:rPr>
                <w:rFonts w:ascii="Times" w:hAnsi="Times" w:cs="Times"/>
                <w:szCs w:val="20"/>
                <w:lang w:val="en-GB"/>
              </w:rPr>
              <w:t xml:space="preserve">Re-use the existing collision handling principles for NR TDD that SSB is </w:t>
            </w:r>
            <w:r w:rsidRPr="00EB588D">
              <w:rPr>
                <w:rFonts w:ascii="Times" w:hAnsi="Times" w:cs="Times"/>
                <w:szCs w:val="20"/>
                <w:lang w:val="en-GB"/>
              </w:rPr>
              <w:t>prioritized</w:t>
            </w:r>
            <w:r w:rsidRPr="006D01E7">
              <w:rPr>
                <w:rFonts w:ascii="Times" w:hAnsi="Times" w:cs="Times"/>
                <w:szCs w:val="20"/>
                <w:lang w:val="en-GB"/>
              </w:rPr>
              <w:t xml:space="preserve"> over configured UL transmission and dynamically scheduled UL transmission</w:t>
            </w:r>
          </w:p>
          <w:p w14:paraId="15704B64" w14:textId="77777777" w:rsidR="00DC61DE" w:rsidRPr="00EB588D" w:rsidRDefault="00DC61DE" w:rsidP="00DC61DE">
            <w:pPr>
              <w:numPr>
                <w:ilvl w:val="0"/>
                <w:numId w:val="92"/>
              </w:numPr>
              <w:spacing w:after="0"/>
              <w:jc w:val="left"/>
              <w:textAlignment w:val="center"/>
              <w:rPr>
                <w:rFonts w:ascii="Calibri" w:hAnsi="Calibri" w:cs="Calibri"/>
                <w:sz w:val="22"/>
                <w:szCs w:val="22"/>
                <w:lang w:val="en-GB"/>
              </w:rPr>
            </w:pPr>
            <w:r w:rsidRPr="006D01E7">
              <w:rPr>
                <w:rFonts w:ascii="Times" w:hAnsi="Times" w:cs="Times"/>
                <w:szCs w:val="20"/>
                <w:lang w:val="en-GB"/>
              </w:rPr>
              <w:t xml:space="preserve">FFS </w:t>
            </w:r>
            <w:r w:rsidRPr="00EB588D">
              <w:rPr>
                <w:rFonts w:ascii="Times" w:hAnsi="Times" w:cs="Times"/>
                <w:szCs w:val="20"/>
                <w:lang w:val="en-GB"/>
              </w:rPr>
              <w:t>whether a slot consisting of SSB symbols is considered as a full DL slot</w:t>
            </w:r>
            <w:r w:rsidRPr="006D01E7">
              <w:rPr>
                <w:rFonts w:ascii="Times" w:hAnsi="Times" w:cs="Times"/>
                <w:szCs w:val="20"/>
                <w:lang w:val="en-GB"/>
              </w:rPr>
              <w:t xml:space="preserve"> or </w:t>
            </w:r>
            <w:r w:rsidRPr="00EB588D">
              <w:rPr>
                <w:rFonts w:ascii="Times" w:hAnsi="Times" w:cs="Times"/>
                <w:szCs w:val="20"/>
                <w:lang w:val="en-GB"/>
              </w:rPr>
              <w:t xml:space="preserve">SSB symbols configured with SBFD </w:t>
            </w:r>
            <w:proofErr w:type="spellStart"/>
            <w:r w:rsidRPr="00EB588D">
              <w:rPr>
                <w:rFonts w:ascii="Times" w:hAnsi="Times" w:cs="Times"/>
                <w:szCs w:val="20"/>
                <w:lang w:val="en-GB"/>
              </w:rPr>
              <w:t>subbands</w:t>
            </w:r>
            <w:proofErr w:type="spellEnd"/>
            <w:r w:rsidRPr="00EB588D">
              <w:rPr>
                <w:rFonts w:ascii="Times" w:hAnsi="Times" w:cs="Times"/>
                <w:szCs w:val="20"/>
                <w:lang w:val="en-GB"/>
              </w:rPr>
              <w:t xml:space="preserve"> are SBFD symbols and only DL receptions within DL usable PRBs are allowed for SBFD aware UEs.</w:t>
            </w:r>
          </w:p>
          <w:p w14:paraId="6D16DE2F" w14:textId="77777777" w:rsidR="00DC61DE" w:rsidRDefault="00DC61DE" w:rsidP="00DC61DE">
            <w:pPr>
              <w:spacing w:after="0"/>
              <w:jc w:val="left"/>
              <w:rPr>
                <w:rFonts w:ascii="Times" w:hAnsi="Times" w:cs="Times"/>
                <w:szCs w:val="20"/>
                <w:lang w:val="en-GB"/>
              </w:rPr>
            </w:pPr>
          </w:p>
          <w:p w14:paraId="2156A66A" w14:textId="04DDAD34" w:rsidR="00DC61DE" w:rsidRPr="00A90048" w:rsidRDefault="00DC61DE" w:rsidP="00DC61DE">
            <w:pPr>
              <w:spacing w:after="0"/>
              <w:jc w:val="left"/>
              <w:rPr>
                <w:rFonts w:ascii="Times" w:eastAsia="Malgun Gothic" w:hAnsi="Times"/>
                <w:b/>
                <w:lang w:val="en-GB" w:eastAsia="zh-CN"/>
              </w:rPr>
            </w:pPr>
            <w:r w:rsidRPr="00A90048">
              <w:rPr>
                <w:rFonts w:ascii="Times" w:eastAsia="Malgun Gothic" w:hAnsi="Times"/>
                <w:b/>
                <w:highlight w:val="darkYellow"/>
                <w:lang w:val="en-GB" w:eastAsia="zh-CN"/>
              </w:rPr>
              <w:t>Working Assumption</w:t>
            </w:r>
            <w:r w:rsidR="00692F6B">
              <w:rPr>
                <w:rFonts w:ascii="Times" w:eastAsia="Malgun Gothic" w:hAnsi="Times"/>
                <w:b/>
                <w:lang w:val="en-GB" w:eastAsia="zh-CN"/>
              </w:rPr>
              <w:t xml:space="preserve"> (RAN1#118bis)</w:t>
            </w:r>
          </w:p>
          <w:p w14:paraId="143AF55F" w14:textId="77777777" w:rsidR="00DC61DE" w:rsidRPr="00A90048" w:rsidRDefault="00DC61DE" w:rsidP="00DC61DE">
            <w:pPr>
              <w:spacing w:after="0"/>
              <w:jc w:val="left"/>
              <w:rPr>
                <w:rFonts w:ascii="Times" w:eastAsia="Malgun Gothic" w:hAnsi="Times"/>
                <w:lang w:val="en-GB" w:eastAsia="zh-CN"/>
              </w:rPr>
            </w:pPr>
            <w:r w:rsidRPr="00A90048">
              <w:rPr>
                <w:rFonts w:ascii="Times" w:eastAsia="Malgun Gothic" w:hAnsi="Times"/>
                <w:lang w:val="en-GB" w:eastAsia="zh-CN"/>
              </w:rPr>
              <w:t xml:space="preserve">For SSB symbols configured with SBFD </w:t>
            </w:r>
            <w:proofErr w:type="spellStart"/>
            <w:r w:rsidRPr="00A90048">
              <w:rPr>
                <w:rFonts w:ascii="Times" w:eastAsia="Malgun Gothic" w:hAnsi="Times"/>
                <w:lang w:val="en-GB" w:eastAsia="zh-CN"/>
              </w:rPr>
              <w:t>subbands</w:t>
            </w:r>
            <w:proofErr w:type="spellEnd"/>
            <w:r w:rsidRPr="00A90048">
              <w:rPr>
                <w:rFonts w:ascii="Times" w:eastAsia="Malgun Gothic" w:hAnsi="Times"/>
                <w:lang w:val="en-GB" w:eastAsia="zh-CN"/>
              </w:rPr>
              <w:t xml:space="preserve">, </w:t>
            </w:r>
          </w:p>
          <w:p w14:paraId="34E3EE37" w14:textId="77777777" w:rsidR="00DC61DE" w:rsidRPr="00A90048" w:rsidRDefault="00DC61DE" w:rsidP="00DC61DE">
            <w:pPr>
              <w:numPr>
                <w:ilvl w:val="0"/>
                <w:numId w:val="149"/>
              </w:numPr>
              <w:spacing w:after="0"/>
              <w:jc w:val="left"/>
              <w:rPr>
                <w:rFonts w:ascii="Times" w:eastAsia="Malgun Gothic" w:hAnsi="Times" w:cs="Times"/>
                <w:lang w:val="en-GB" w:eastAsia="zh-CN"/>
              </w:rPr>
            </w:pPr>
            <w:r w:rsidRPr="00A90048">
              <w:rPr>
                <w:rFonts w:ascii="Times" w:eastAsia="Malgun Gothic" w:hAnsi="Times" w:cs="Times"/>
                <w:lang w:val="en-GB" w:eastAsia="zh-CN"/>
              </w:rPr>
              <w:t xml:space="preserve">Option 1: The SSB symbols configured with SBFD </w:t>
            </w:r>
            <w:proofErr w:type="spellStart"/>
            <w:r w:rsidRPr="00A90048">
              <w:rPr>
                <w:rFonts w:ascii="Times" w:eastAsia="Malgun Gothic" w:hAnsi="Times" w:cs="Times"/>
                <w:lang w:val="en-GB" w:eastAsia="zh-CN"/>
              </w:rPr>
              <w:t>subbands</w:t>
            </w:r>
            <w:proofErr w:type="spellEnd"/>
            <w:r w:rsidRPr="00A90048">
              <w:rPr>
                <w:rFonts w:ascii="Times" w:eastAsia="Malgun Gothic" w:hAnsi="Times" w:cs="Times"/>
                <w:lang w:val="en-GB" w:eastAsia="zh-CN"/>
              </w:rPr>
              <w:t xml:space="preserve"> are SBFD symbols. Only DL receptions within DL usable PRBs are allowed for SBFD aware UEs.</w:t>
            </w:r>
          </w:p>
          <w:p w14:paraId="7B6859E9" w14:textId="7328A6DB" w:rsidR="00DC61DE" w:rsidRPr="0088051D" w:rsidRDefault="00DC61DE" w:rsidP="008E2242">
            <w:pPr>
              <w:numPr>
                <w:ilvl w:val="1"/>
                <w:numId w:val="149"/>
              </w:numPr>
              <w:spacing w:after="0"/>
              <w:jc w:val="left"/>
              <w:rPr>
                <w:lang w:val="en-GB"/>
              </w:rPr>
            </w:pPr>
            <w:r w:rsidRPr="4042C43D">
              <w:rPr>
                <w:rFonts w:ascii="Times" w:eastAsia="Malgun Gothic" w:hAnsi="Times"/>
                <w:lang w:val="en-GB" w:eastAsia="zh-CN"/>
              </w:rPr>
              <w:t xml:space="preserve">Note: The SSB block is assumed to be within DL </w:t>
            </w:r>
            <w:proofErr w:type="spellStart"/>
            <w:r w:rsidRPr="4042C43D">
              <w:rPr>
                <w:rFonts w:ascii="Times" w:eastAsia="Malgun Gothic" w:hAnsi="Times"/>
                <w:lang w:val="en-GB" w:eastAsia="zh-CN"/>
              </w:rPr>
              <w:t>subband</w:t>
            </w:r>
            <w:proofErr w:type="spellEnd"/>
          </w:p>
        </w:tc>
      </w:tr>
    </w:tbl>
    <w:p w14:paraId="02F590D6" w14:textId="5AED4235" w:rsidR="00EC7163" w:rsidRDefault="00AB1E0F">
      <w:r>
        <w:lastRenderedPageBreak/>
        <w:t>Two options for handling SSB reception were discussed in RAN1#118bis</w:t>
      </w:r>
      <w:r w:rsidR="00E874B5">
        <w:t xml:space="preserve">: In </w:t>
      </w:r>
      <w:r w:rsidR="008F3434">
        <w:t>O</w:t>
      </w:r>
      <w:r w:rsidR="00E874B5">
        <w:t>ption 1, t</w:t>
      </w:r>
      <w:r w:rsidR="00E874B5" w:rsidRPr="00E874B5">
        <w:t xml:space="preserve">he SSB symbols configured with SBFD </w:t>
      </w:r>
      <w:proofErr w:type="spellStart"/>
      <w:r w:rsidR="00E874B5" w:rsidRPr="00E874B5">
        <w:t>subbands</w:t>
      </w:r>
      <w:proofErr w:type="spellEnd"/>
      <w:r w:rsidR="00E874B5" w:rsidRPr="00E874B5">
        <w:t xml:space="preserve"> are SBFD symbols</w:t>
      </w:r>
      <w:r w:rsidR="00E874B5">
        <w:t xml:space="preserve"> and</w:t>
      </w:r>
      <w:r w:rsidR="00E874B5" w:rsidRPr="00E874B5">
        <w:t xml:space="preserve"> </w:t>
      </w:r>
      <w:r w:rsidR="00E874B5">
        <w:t>o</w:t>
      </w:r>
      <w:r w:rsidR="00E874B5" w:rsidRPr="00E874B5">
        <w:t>nly DL receptions within DL usable PRBs are allowed for SBFD aware UEs</w:t>
      </w:r>
      <w:r w:rsidR="00E874B5">
        <w:t xml:space="preserve"> in the SSB symbols. In Option 2, </w:t>
      </w:r>
      <w:r w:rsidR="00E874B5" w:rsidRPr="00E874B5">
        <w:t>a slot consisting of SSB symbols is considered as a full DL slot</w:t>
      </w:r>
      <w:r w:rsidR="00E874B5">
        <w:t xml:space="preserve"> meaning </w:t>
      </w:r>
      <w:r w:rsidR="00EC7163">
        <w:t xml:space="preserve">that </w:t>
      </w:r>
      <w:r w:rsidR="00E874B5">
        <w:t xml:space="preserve">there </w:t>
      </w:r>
      <w:r w:rsidR="00EB2B32">
        <w:t>is</w:t>
      </w:r>
      <w:r w:rsidR="00E874B5">
        <w:t xml:space="preserve"> no restriction on </w:t>
      </w:r>
      <w:r w:rsidR="00EC7163">
        <w:t xml:space="preserve">the </w:t>
      </w:r>
      <w:r w:rsidR="00E874B5">
        <w:t xml:space="preserve">location of the SSB </w:t>
      </w:r>
      <w:r w:rsidR="00EC7163">
        <w:t>in frequency domain.</w:t>
      </w:r>
    </w:p>
    <w:p w14:paraId="3518DF22" w14:textId="3AA6C044" w:rsidR="00736AAB" w:rsidRDefault="009B12B3">
      <w:r w:rsidRPr="009B12B3">
        <w:t>Option 1</w:t>
      </w:r>
      <w:r w:rsidR="00900D6F">
        <w:t xml:space="preserve"> has been agreed as a working assumption </w:t>
      </w:r>
      <w:r w:rsidR="00AE4D9D">
        <w:t xml:space="preserve">in RAN1#118bis. </w:t>
      </w:r>
      <w:r w:rsidR="009F6079">
        <w:t xml:space="preserve">In our views, Option 1 has significant drawbacks </w:t>
      </w:r>
      <w:r w:rsidR="00F07463">
        <w:t xml:space="preserve">which may </w:t>
      </w:r>
      <w:r w:rsidR="00736AAB">
        <w:t xml:space="preserve">prevent deployment of SBFD in the field. Those drawbacks </w:t>
      </w:r>
      <w:r w:rsidR="00261C69">
        <w:t xml:space="preserve">described in </w:t>
      </w:r>
      <w:r w:rsidR="00993E94">
        <w:fldChar w:fldCharType="begin"/>
      </w:r>
      <w:r w:rsidR="00993E94">
        <w:instrText xml:space="preserve"> REF _Ref181713278 \h </w:instrText>
      </w:r>
      <w:r w:rsidR="00993E94">
        <w:fldChar w:fldCharType="separate"/>
      </w:r>
      <w:r w:rsidR="00EB297B">
        <w:t xml:space="preserve">Table </w:t>
      </w:r>
      <w:r w:rsidR="00EB297B">
        <w:rPr>
          <w:noProof/>
        </w:rPr>
        <w:t>1</w:t>
      </w:r>
      <w:r w:rsidR="00993E94">
        <w:fldChar w:fldCharType="end"/>
      </w:r>
      <w:r w:rsidR="00993E94">
        <w:t xml:space="preserve"> are explained in the following</w:t>
      </w:r>
      <w:r w:rsidR="00736AAB">
        <w:t>:</w:t>
      </w:r>
    </w:p>
    <w:p w14:paraId="3AF8E530" w14:textId="2E9DA4AC" w:rsidR="00B16F45" w:rsidRPr="00A85ADC" w:rsidRDefault="00DB3C7D" w:rsidP="00736AAB">
      <w:pPr>
        <w:pStyle w:val="ListParagraph"/>
        <w:numPr>
          <w:ilvl w:val="0"/>
          <w:numId w:val="149"/>
        </w:numPr>
        <w:rPr>
          <w:lang w:val="en-GB"/>
        </w:rPr>
      </w:pPr>
      <w:r w:rsidRPr="00A85ADC">
        <w:rPr>
          <w:b/>
          <w:bCs/>
          <w:lang w:val="en-GB"/>
        </w:rPr>
        <w:t>Placement of SSB in frequency domain:</w:t>
      </w:r>
      <w:r w:rsidRPr="00A85ADC">
        <w:rPr>
          <w:lang w:val="en-GB"/>
        </w:rPr>
        <w:t xml:space="preserve"> This is th</w:t>
      </w:r>
      <w:r w:rsidR="00B23C73" w:rsidRPr="00A85ADC">
        <w:rPr>
          <w:lang w:val="en-GB"/>
        </w:rPr>
        <w:t xml:space="preserve">e most </w:t>
      </w:r>
      <w:r w:rsidRPr="00A85ADC">
        <w:rPr>
          <w:lang w:val="en-GB"/>
        </w:rPr>
        <w:t xml:space="preserve">significant drawback of Option 1 as it </w:t>
      </w:r>
      <w:r w:rsidR="00AE66D7" w:rsidRPr="00A85ADC">
        <w:rPr>
          <w:lang w:val="en-GB"/>
        </w:rPr>
        <w:t>forces</w:t>
      </w:r>
      <w:r w:rsidRPr="00A85ADC">
        <w:rPr>
          <w:lang w:val="en-GB"/>
        </w:rPr>
        <w:t xml:space="preserve"> the SSBs to be </w:t>
      </w:r>
      <w:r w:rsidR="00AE66D7" w:rsidRPr="00A85ADC">
        <w:rPr>
          <w:lang w:val="en-GB"/>
        </w:rPr>
        <w:t xml:space="preserve">placed </w:t>
      </w:r>
      <w:r w:rsidRPr="00A85ADC">
        <w:rPr>
          <w:lang w:val="en-GB"/>
        </w:rPr>
        <w:t xml:space="preserve">within </w:t>
      </w:r>
      <w:r w:rsidR="00AE66D7" w:rsidRPr="00A85ADC">
        <w:rPr>
          <w:lang w:val="en-GB"/>
        </w:rPr>
        <w:t xml:space="preserve">the </w:t>
      </w:r>
      <w:r w:rsidRPr="00A85ADC">
        <w:rPr>
          <w:lang w:val="en-GB"/>
        </w:rPr>
        <w:t xml:space="preserve">DL </w:t>
      </w:r>
      <w:proofErr w:type="spellStart"/>
      <w:r w:rsidRPr="00A85ADC">
        <w:rPr>
          <w:lang w:val="en-GB"/>
        </w:rPr>
        <w:t>subband</w:t>
      </w:r>
      <w:proofErr w:type="spellEnd"/>
      <w:r w:rsidR="00F80362">
        <w:rPr>
          <w:lang w:val="en-GB"/>
        </w:rPr>
        <w:t xml:space="preserve"> (as noted in the working assumption)</w:t>
      </w:r>
      <w:r w:rsidR="00AE66D7" w:rsidRPr="00A85ADC">
        <w:rPr>
          <w:lang w:val="en-GB"/>
        </w:rPr>
        <w:t xml:space="preserve">. </w:t>
      </w:r>
    </w:p>
    <w:p w14:paraId="2C62A2C6" w14:textId="4235B75A" w:rsidR="00762B50" w:rsidRPr="00A85ADC" w:rsidRDefault="006851CE" w:rsidP="00B16F45">
      <w:pPr>
        <w:pStyle w:val="ListParagraph"/>
        <w:numPr>
          <w:ilvl w:val="1"/>
          <w:numId w:val="149"/>
        </w:numPr>
        <w:rPr>
          <w:lang w:val="en-GB"/>
        </w:rPr>
      </w:pPr>
      <w:r w:rsidRPr="00A85ADC">
        <w:rPr>
          <w:lang w:val="en-GB"/>
        </w:rPr>
        <w:t xml:space="preserve">For FR2 </w:t>
      </w:r>
      <w:r w:rsidR="009C7D89" w:rsidRPr="00A85ADC">
        <w:rPr>
          <w:lang w:val="en-GB"/>
        </w:rPr>
        <w:t>spectrum</w:t>
      </w:r>
      <w:r w:rsidRPr="00A85ADC">
        <w:rPr>
          <w:lang w:val="en-GB"/>
        </w:rPr>
        <w:t xml:space="preserve">, adopting Option 1 would </w:t>
      </w:r>
      <w:r w:rsidR="009A3432" w:rsidRPr="00A85ADC">
        <w:rPr>
          <w:lang w:val="en-GB"/>
        </w:rPr>
        <w:t xml:space="preserve">prevent </w:t>
      </w:r>
      <w:r w:rsidR="009C7D89" w:rsidRPr="00A85ADC">
        <w:rPr>
          <w:lang w:val="en-GB"/>
        </w:rPr>
        <w:t>SBFD</w:t>
      </w:r>
      <w:r w:rsidRPr="00A85ADC">
        <w:rPr>
          <w:lang w:val="en-GB"/>
        </w:rPr>
        <w:t xml:space="preserve"> </w:t>
      </w:r>
      <w:r w:rsidR="009C7D89" w:rsidRPr="00A85ADC">
        <w:rPr>
          <w:lang w:val="en-GB"/>
        </w:rPr>
        <w:t xml:space="preserve">operation </w:t>
      </w:r>
      <w:r w:rsidR="009A3432" w:rsidRPr="00A85ADC">
        <w:rPr>
          <w:lang w:val="en-GB"/>
        </w:rPr>
        <w:t xml:space="preserve">in carriers of </w:t>
      </w:r>
      <w:r w:rsidR="00F71134" w:rsidRPr="00A85ADC">
        <w:rPr>
          <w:lang w:val="en-GB"/>
        </w:rPr>
        <w:t>100 MHz</w:t>
      </w:r>
      <w:r w:rsidR="00A16DCB">
        <w:rPr>
          <w:lang w:val="en-GB"/>
        </w:rPr>
        <w:t xml:space="preserve"> considering limited number of PRBs</w:t>
      </w:r>
      <w:r w:rsidR="00B1694D" w:rsidRPr="00A85ADC">
        <w:rPr>
          <w:lang w:val="en-GB"/>
        </w:rPr>
        <w:t>. Moreover,</w:t>
      </w:r>
      <w:r w:rsidR="00D55B97" w:rsidRPr="00A85ADC">
        <w:rPr>
          <w:lang w:val="en-GB"/>
        </w:rPr>
        <w:t xml:space="preserve"> in some cases, </w:t>
      </w:r>
      <w:r w:rsidR="00B1694D" w:rsidRPr="00A85ADC">
        <w:rPr>
          <w:lang w:val="en-GB"/>
        </w:rPr>
        <w:t>SBFD</w:t>
      </w:r>
      <w:r w:rsidR="00C570AD" w:rsidRPr="00A85ADC">
        <w:rPr>
          <w:lang w:val="en-GB"/>
        </w:rPr>
        <w:t xml:space="preserve"> DUD</w:t>
      </w:r>
      <w:r w:rsidR="00B1694D" w:rsidRPr="00A85ADC">
        <w:rPr>
          <w:lang w:val="en-GB"/>
        </w:rPr>
        <w:t xml:space="preserve"> operation in 200 MHz</w:t>
      </w:r>
      <w:r w:rsidR="009C7D89" w:rsidRPr="00A85ADC">
        <w:rPr>
          <w:lang w:val="en-GB"/>
        </w:rPr>
        <w:t xml:space="preserve"> carrier bandw</w:t>
      </w:r>
      <w:r w:rsidR="004A160C" w:rsidRPr="00A85ADC">
        <w:rPr>
          <w:lang w:val="en-GB"/>
        </w:rPr>
        <w:t>id</w:t>
      </w:r>
      <w:r w:rsidR="009C7D89" w:rsidRPr="00A85ADC">
        <w:rPr>
          <w:lang w:val="en-GB"/>
        </w:rPr>
        <w:t xml:space="preserve">ths </w:t>
      </w:r>
      <w:r w:rsidR="00B1694D" w:rsidRPr="00A85ADC">
        <w:rPr>
          <w:lang w:val="en-GB"/>
        </w:rPr>
        <w:t xml:space="preserve">may be </w:t>
      </w:r>
      <w:r w:rsidR="00C570AD" w:rsidRPr="00A85ADC">
        <w:rPr>
          <w:lang w:val="en-GB"/>
        </w:rPr>
        <w:t>problematic as well</w:t>
      </w:r>
      <w:r w:rsidR="005C3A14">
        <w:rPr>
          <w:lang w:val="en-GB"/>
        </w:rPr>
        <w:t>,</w:t>
      </w:r>
      <w:r w:rsidR="00C570AD" w:rsidRPr="00A85ADC">
        <w:rPr>
          <w:lang w:val="en-GB"/>
        </w:rPr>
        <w:t xml:space="preserve"> considering th</w:t>
      </w:r>
      <w:r w:rsidR="00CB1F20" w:rsidRPr="00A85ADC">
        <w:rPr>
          <w:lang w:val="en-GB"/>
        </w:rPr>
        <w:t xml:space="preserve">at the raster size for </w:t>
      </w:r>
      <w:r w:rsidR="00B16F45" w:rsidRPr="00A85ADC">
        <w:rPr>
          <w:lang w:val="en-GB"/>
        </w:rPr>
        <w:t>configuring</w:t>
      </w:r>
      <w:r w:rsidR="00CB1F20" w:rsidRPr="00A85ADC">
        <w:rPr>
          <w:lang w:val="en-GB"/>
        </w:rPr>
        <w:t xml:space="preserve"> the SSB location is </w:t>
      </w:r>
      <w:r w:rsidR="00B16F45" w:rsidRPr="00A85ADC">
        <w:rPr>
          <w:lang w:val="en-GB"/>
        </w:rPr>
        <w:t xml:space="preserve">as high </w:t>
      </w:r>
      <w:r w:rsidR="00847C0D">
        <w:rPr>
          <w:lang w:val="en-GB"/>
        </w:rPr>
        <w:t xml:space="preserve">as </w:t>
      </w:r>
      <w:r w:rsidR="00CF495B" w:rsidRPr="00A85ADC">
        <w:rPr>
          <w:lang w:val="en-GB"/>
        </w:rPr>
        <w:t>17.28 MHz</w:t>
      </w:r>
      <w:r w:rsidR="009F6524">
        <w:rPr>
          <w:lang w:val="en-GB"/>
        </w:rPr>
        <w:t xml:space="preserve"> and there may be no good choice for SSB location in DL </w:t>
      </w:r>
      <w:proofErr w:type="spellStart"/>
      <w:r w:rsidR="009F6524">
        <w:rPr>
          <w:lang w:val="en-GB"/>
        </w:rPr>
        <w:t>subband</w:t>
      </w:r>
      <w:proofErr w:type="spellEnd"/>
      <w:r w:rsidR="00CF495B" w:rsidRPr="00A85ADC">
        <w:rPr>
          <w:lang w:val="en-GB"/>
        </w:rPr>
        <w:t xml:space="preserve">. </w:t>
      </w:r>
      <w:r w:rsidR="00336D1D">
        <w:rPr>
          <w:lang w:val="en-GB"/>
        </w:rPr>
        <w:t>Similar for FR1 with limited bandwidth, e.g. 20/30/40/</w:t>
      </w:r>
      <w:proofErr w:type="spellStart"/>
      <w:r w:rsidR="00336D1D">
        <w:rPr>
          <w:lang w:val="en-GB"/>
        </w:rPr>
        <w:t>MHz</w:t>
      </w:r>
      <w:r w:rsidR="00CF495B" w:rsidRPr="00A85ADC">
        <w:rPr>
          <w:lang w:val="en-GB"/>
        </w:rPr>
        <w:t>.</w:t>
      </w:r>
      <w:proofErr w:type="spellEnd"/>
      <w:r w:rsidR="00CF495B" w:rsidRPr="00A85ADC">
        <w:rPr>
          <w:lang w:val="en-GB"/>
        </w:rPr>
        <w:t xml:space="preserve"> </w:t>
      </w:r>
      <w:r w:rsidR="00722E5E" w:rsidRPr="00A85ADC">
        <w:rPr>
          <w:lang w:val="en-GB"/>
        </w:rPr>
        <w:t xml:space="preserve"> </w:t>
      </w:r>
    </w:p>
    <w:p w14:paraId="7999788D" w14:textId="51A7C534" w:rsidR="00B16F45" w:rsidRPr="00A85ADC" w:rsidRDefault="00B16F45" w:rsidP="00B16F45">
      <w:pPr>
        <w:pStyle w:val="ListParagraph"/>
        <w:numPr>
          <w:ilvl w:val="1"/>
          <w:numId w:val="149"/>
        </w:numPr>
        <w:rPr>
          <w:lang w:val="en-GB"/>
        </w:rPr>
      </w:pPr>
      <w:r w:rsidRPr="00A85ADC">
        <w:rPr>
          <w:lang w:val="en-GB"/>
        </w:rPr>
        <w:t xml:space="preserve">Even in FR1, full flexibility for placing the SSB in frequency-domain is desired </w:t>
      </w:r>
      <w:proofErr w:type="gramStart"/>
      <w:r w:rsidR="00B51387">
        <w:rPr>
          <w:lang w:val="en-GB"/>
        </w:rPr>
        <w:t xml:space="preserve">in order </w:t>
      </w:r>
      <w:r w:rsidRPr="00A85ADC">
        <w:rPr>
          <w:lang w:val="en-GB"/>
        </w:rPr>
        <w:t>to</w:t>
      </w:r>
      <w:proofErr w:type="gramEnd"/>
      <w:r w:rsidRPr="00A85ADC">
        <w:rPr>
          <w:lang w:val="en-GB"/>
        </w:rPr>
        <w:t xml:space="preserve"> align the SSB position </w:t>
      </w:r>
      <w:r w:rsidR="001B6D12">
        <w:rPr>
          <w:lang w:val="en-GB"/>
        </w:rPr>
        <w:t>according to</w:t>
      </w:r>
      <w:r w:rsidRPr="00A85ADC">
        <w:rPr>
          <w:lang w:val="en-GB"/>
        </w:rPr>
        <w:t xml:space="preserve"> </w:t>
      </w:r>
      <w:r w:rsidR="001B6D12" w:rsidRPr="00A85ADC">
        <w:rPr>
          <w:lang w:val="en-GB"/>
        </w:rPr>
        <w:t>operator</w:t>
      </w:r>
      <w:r w:rsidR="001B6D12">
        <w:rPr>
          <w:lang w:val="en-GB"/>
        </w:rPr>
        <w:t>-</w:t>
      </w:r>
      <w:r w:rsidRPr="00A85ADC">
        <w:rPr>
          <w:lang w:val="en-GB"/>
        </w:rPr>
        <w:t>specific preferences.</w:t>
      </w:r>
    </w:p>
    <w:p w14:paraId="296BC4ED" w14:textId="31745C02" w:rsidR="006108CB" w:rsidRPr="00A85ADC" w:rsidRDefault="006108CB" w:rsidP="00B16F45">
      <w:pPr>
        <w:pStyle w:val="ListParagraph"/>
        <w:numPr>
          <w:ilvl w:val="1"/>
          <w:numId w:val="149"/>
        </w:numPr>
        <w:rPr>
          <w:lang w:val="en-GB"/>
        </w:rPr>
      </w:pPr>
      <w:r>
        <w:rPr>
          <w:lang w:val="en-GB"/>
        </w:rPr>
        <w:t xml:space="preserve">In both FR1 and FR2, for the mode </w:t>
      </w:r>
      <w:r w:rsidR="001B6D12">
        <w:rPr>
          <w:lang w:val="en-GB"/>
        </w:rPr>
        <w:t>where</w:t>
      </w:r>
      <w:r>
        <w:rPr>
          <w:lang w:val="en-GB"/>
        </w:rPr>
        <w:t xml:space="preserve"> </w:t>
      </w:r>
      <w:r w:rsidRPr="00DB127B">
        <w:rPr>
          <w:lang w:val="en-GB"/>
        </w:rPr>
        <w:t>CORE</w:t>
      </w:r>
      <w:r w:rsidR="001B3586" w:rsidRPr="00DB127B">
        <w:rPr>
          <w:lang w:val="en-GB"/>
        </w:rPr>
        <w:t>SET0</w:t>
      </w:r>
      <w:r w:rsidR="001B3586">
        <w:rPr>
          <w:lang w:val="en-GB"/>
        </w:rPr>
        <w:t xml:space="preserve"> is </w:t>
      </w:r>
      <w:r w:rsidR="008F4805">
        <w:rPr>
          <w:lang w:val="en-GB"/>
        </w:rPr>
        <w:t>aside of SSB in the same symbols</w:t>
      </w:r>
      <w:r w:rsidR="00617496">
        <w:rPr>
          <w:lang w:val="en-GB"/>
        </w:rPr>
        <w:t xml:space="preserve">, </w:t>
      </w:r>
      <w:r w:rsidR="002B7B9D">
        <w:rPr>
          <w:lang w:val="en-GB"/>
        </w:rPr>
        <w:t>where</w:t>
      </w:r>
      <w:r w:rsidR="00617496">
        <w:rPr>
          <w:lang w:val="en-GB"/>
        </w:rPr>
        <w:t xml:space="preserve"> more DL PRBs</w:t>
      </w:r>
      <w:r w:rsidR="00DB127B">
        <w:rPr>
          <w:lang w:val="en-GB"/>
        </w:rPr>
        <w:t xml:space="preserve"> will be needed</w:t>
      </w:r>
      <w:r w:rsidR="00837A29">
        <w:rPr>
          <w:lang w:val="en-GB"/>
        </w:rPr>
        <w:t xml:space="preserve">, </w:t>
      </w:r>
      <w:r w:rsidR="00B764D7">
        <w:rPr>
          <w:lang w:val="en-GB"/>
        </w:rPr>
        <w:t xml:space="preserve">Option 1 will </w:t>
      </w:r>
      <w:r w:rsidR="00DB127B">
        <w:rPr>
          <w:lang w:val="en-GB"/>
        </w:rPr>
        <w:t xml:space="preserve">result in </w:t>
      </w:r>
      <w:r w:rsidR="00735447">
        <w:rPr>
          <w:lang w:val="en-GB"/>
        </w:rPr>
        <w:t xml:space="preserve">more restriction </w:t>
      </w:r>
      <w:r w:rsidR="00DB127B">
        <w:rPr>
          <w:lang w:val="en-GB"/>
        </w:rPr>
        <w:t>on</w:t>
      </w:r>
      <w:r w:rsidR="00F75CBC">
        <w:rPr>
          <w:lang w:val="en-GB"/>
        </w:rPr>
        <w:t xml:space="preserve"> the </w:t>
      </w:r>
      <w:r w:rsidR="003547E5">
        <w:rPr>
          <w:lang w:val="en-GB"/>
        </w:rPr>
        <w:t xml:space="preserve">placement of </w:t>
      </w:r>
      <w:r w:rsidR="0015188E">
        <w:rPr>
          <w:lang w:val="en-GB"/>
        </w:rPr>
        <w:t>SSB and CORESET0 in DL PRBs.</w:t>
      </w:r>
    </w:p>
    <w:p w14:paraId="23116AD5" w14:textId="0EAE1512" w:rsidR="00B16F45" w:rsidRPr="00A85ADC" w:rsidRDefault="00765520" w:rsidP="00B16F45">
      <w:pPr>
        <w:pStyle w:val="ListParagraph"/>
        <w:numPr>
          <w:ilvl w:val="0"/>
          <w:numId w:val="149"/>
        </w:numPr>
        <w:rPr>
          <w:b/>
          <w:bCs/>
          <w:lang w:val="en-GB"/>
        </w:rPr>
      </w:pPr>
      <w:r w:rsidRPr="00A85ADC">
        <w:rPr>
          <w:b/>
          <w:bCs/>
          <w:lang w:val="en-GB"/>
        </w:rPr>
        <w:t xml:space="preserve">Resource waste: </w:t>
      </w:r>
      <w:r w:rsidRPr="00A85ADC">
        <w:rPr>
          <w:lang w:val="en-GB"/>
        </w:rPr>
        <w:t xml:space="preserve">In Option 1, the resources in UL </w:t>
      </w:r>
      <w:proofErr w:type="spellStart"/>
      <w:r w:rsidRPr="00A85ADC">
        <w:rPr>
          <w:lang w:val="en-GB"/>
        </w:rPr>
        <w:t>subband</w:t>
      </w:r>
      <w:proofErr w:type="spellEnd"/>
      <w:r w:rsidRPr="00A85ADC">
        <w:rPr>
          <w:lang w:val="en-GB"/>
        </w:rPr>
        <w:t xml:space="preserve"> overlapping with SSB cannot be used for neither UL nor DL. The longer the SSB burst, </w:t>
      </w:r>
      <w:r w:rsidR="0039344B">
        <w:rPr>
          <w:lang w:val="en-GB"/>
        </w:rPr>
        <w:t xml:space="preserve">e.g. </w:t>
      </w:r>
      <w:r w:rsidR="00537B74">
        <w:rPr>
          <w:lang w:val="en-GB"/>
        </w:rPr>
        <w:t xml:space="preserve">SSBs for </w:t>
      </w:r>
      <w:r w:rsidR="0039344B">
        <w:rPr>
          <w:lang w:val="en-GB"/>
        </w:rPr>
        <w:t xml:space="preserve">multiple </w:t>
      </w:r>
      <w:r w:rsidR="00537B74">
        <w:rPr>
          <w:lang w:val="en-GB"/>
        </w:rPr>
        <w:t>beams</w:t>
      </w:r>
      <w:r w:rsidR="00AF1081">
        <w:rPr>
          <w:lang w:val="en-GB"/>
        </w:rPr>
        <w:t xml:space="preserve"> of the cell</w:t>
      </w:r>
      <w:r w:rsidRPr="00A85ADC">
        <w:rPr>
          <w:lang w:val="en-GB"/>
        </w:rPr>
        <w:t>, the more the waste</w:t>
      </w:r>
      <w:r w:rsidR="004B45F8">
        <w:rPr>
          <w:lang w:val="en-GB"/>
        </w:rPr>
        <w:t>.</w:t>
      </w:r>
      <w:r w:rsidR="00B51387">
        <w:rPr>
          <w:lang w:val="en-GB"/>
        </w:rPr>
        <w:t xml:space="preserve"> I</w:t>
      </w:r>
      <w:r w:rsidR="005F720F" w:rsidRPr="00A85ADC">
        <w:rPr>
          <w:lang w:val="en-GB"/>
        </w:rPr>
        <w:t>n absolute terms</w:t>
      </w:r>
      <w:r w:rsidR="00B51387">
        <w:rPr>
          <w:lang w:val="en-GB"/>
        </w:rPr>
        <w:t>, the waste can be</w:t>
      </w:r>
      <w:r w:rsidR="005F720F" w:rsidRPr="00A85ADC">
        <w:rPr>
          <w:lang w:val="en-GB"/>
        </w:rPr>
        <w:t xml:space="preserve"> significant considering the UL </w:t>
      </w:r>
      <w:proofErr w:type="spellStart"/>
      <w:r w:rsidR="005F720F" w:rsidRPr="00A85ADC">
        <w:rPr>
          <w:lang w:val="en-GB"/>
        </w:rPr>
        <w:t>subband</w:t>
      </w:r>
      <w:proofErr w:type="spellEnd"/>
      <w:r w:rsidR="005F720F" w:rsidRPr="00A85ADC">
        <w:rPr>
          <w:lang w:val="en-GB"/>
        </w:rPr>
        <w:t xml:space="preserve"> bandwidth is </w:t>
      </w:r>
      <w:r w:rsidR="001B04B7" w:rsidRPr="00A85ADC">
        <w:rPr>
          <w:lang w:val="en-GB"/>
        </w:rPr>
        <w:t>typically 20 MHz in FR1</w:t>
      </w:r>
      <w:r w:rsidR="00A34D82">
        <w:rPr>
          <w:lang w:val="en-GB"/>
        </w:rPr>
        <w:t xml:space="preserve"> in all the symbols containing SSB</w:t>
      </w:r>
      <w:r w:rsidR="003813F2">
        <w:rPr>
          <w:lang w:val="en-GB"/>
        </w:rPr>
        <w:t>s</w:t>
      </w:r>
      <w:r w:rsidR="00A34D82">
        <w:rPr>
          <w:lang w:val="en-GB"/>
        </w:rPr>
        <w:t xml:space="preserve"> for </w:t>
      </w:r>
      <w:r w:rsidR="003813F2">
        <w:rPr>
          <w:lang w:val="en-GB"/>
        </w:rPr>
        <w:t>multiple</w:t>
      </w:r>
      <w:r w:rsidR="00A34D82">
        <w:rPr>
          <w:lang w:val="en-GB"/>
        </w:rPr>
        <w:t xml:space="preserve"> beams</w:t>
      </w:r>
      <w:r w:rsidRPr="00A85ADC">
        <w:rPr>
          <w:lang w:val="en-GB"/>
        </w:rPr>
        <w:t xml:space="preserve">. In contrast, Option 2 allows </w:t>
      </w:r>
      <w:r w:rsidR="00376842" w:rsidRPr="00A85ADC">
        <w:rPr>
          <w:lang w:val="en-GB"/>
        </w:rPr>
        <w:t xml:space="preserve">all the RBs in </w:t>
      </w:r>
      <w:r w:rsidR="00FF4423">
        <w:rPr>
          <w:lang w:val="en-GB"/>
        </w:rPr>
        <w:t xml:space="preserve">all </w:t>
      </w:r>
      <w:r w:rsidR="00376842" w:rsidRPr="00A85ADC">
        <w:rPr>
          <w:lang w:val="en-GB"/>
        </w:rPr>
        <w:t>the SSB</w:t>
      </w:r>
      <w:r w:rsidR="00FF4423">
        <w:rPr>
          <w:lang w:val="en-GB"/>
        </w:rPr>
        <w:t>s symbols of the</w:t>
      </w:r>
      <w:r w:rsidR="00376842" w:rsidRPr="00A85ADC">
        <w:rPr>
          <w:lang w:val="en-GB"/>
        </w:rPr>
        <w:t xml:space="preserve"> slots to be used for DL transmission if needed</w:t>
      </w:r>
      <w:r w:rsidR="002019AF" w:rsidRPr="00A85ADC">
        <w:rPr>
          <w:lang w:val="en-GB"/>
        </w:rPr>
        <w:t>.</w:t>
      </w:r>
      <w:r w:rsidR="00376842" w:rsidRPr="00A85ADC">
        <w:rPr>
          <w:lang w:val="en-GB"/>
        </w:rPr>
        <w:t xml:space="preserve"> </w:t>
      </w:r>
    </w:p>
    <w:p w14:paraId="2DD2042A" w14:textId="7320B1C8" w:rsidR="00CF1D69" w:rsidRPr="00A85ADC" w:rsidRDefault="002019AF" w:rsidP="00C75AD9">
      <w:pPr>
        <w:pStyle w:val="ListParagraph"/>
        <w:numPr>
          <w:ilvl w:val="0"/>
          <w:numId w:val="149"/>
        </w:numPr>
        <w:rPr>
          <w:lang w:val="en-GB"/>
        </w:rPr>
      </w:pPr>
      <w:proofErr w:type="gramStart"/>
      <w:r w:rsidRPr="00A85ADC">
        <w:rPr>
          <w:lang w:val="en-GB"/>
        </w:rPr>
        <w:t>Last but not least</w:t>
      </w:r>
      <w:proofErr w:type="gramEnd"/>
      <w:r w:rsidRPr="00A85ADC">
        <w:rPr>
          <w:lang w:val="en-GB"/>
        </w:rPr>
        <w:t xml:space="preserve">, in RAN1#118bis, </w:t>
      </w:r>
      <w:r w:rsidR="004B7E6A" w:rsidRPr="00A85ADC">
        <w:rPr>
          <w:lang w:val="en-GB"/>
        </w:rPr>
        <w:t xml:space="preserve">one of the main drawbacks </w:t>
      </w:r>
      <w:r w:rsidR="00915900" w:rsidRPr="00A85ADC">
        <w:rPr>
          <w:lang w:val="en-GB"/>
        </w:rPr>
        <w:t xml:space="preserve">discussed for </w:t>
      </w:r>
      <w:r w:rsidR="004B7E6A" w:rsidRPr="00A85ADC">
        <w:rPr>
          <w:lang w:val="en-GB"/>
        </w:rPr>
        <w:t>Option 2</w:t>
      </w:r>
      <w:r w:rsidR="00915900" w:rsidRPr="00A85ADC">
        <w:rPr>
          <w:lang w:val="en-GB"/>
        </w:rPr>
        <w:t xml:space="preserve"> </w:t>
      </w:r>
      <w:r w:rsidR="00B51387">
        <w:rPr>
          <w:lang w:val="en-GB"/>
        </w:rPr>
        <w:t>was</w:t>
      </w:r>
      <w:r w:rsidR="00915900" w:rsidRPr="00A85ADC">
        <w:rPr>
          <w:lang w:val="en-GB"/>
        </w:rPr>
        <w:t xml:space="preserve"> about the higher complexity and </w:t>
      </w:r>
      <w:r w:rsidR="00FD232C" w:rsidRPr="00A85ADC">
        <w:rPr>
          <w:lang w:val="en-GB"/>
        </w:rPr>
        <w:t xml:space="preserve">potential resource waste from having </w:t>
      </w:r>
      <w:r w:rsidR="00F54099" w:rsidRPr="00A85ADC">
        <w:rPr>
          <w:b/>
          <w:bCs/>
          <w:lang w:val="en-GB"/>
        </w:rPr>
        <w:t>transitions between SBFD and non-SBFD operation</w:t>
      </w:r>
      <w:r w:rsidR="00DC0EB3" w:rsidRPr="00A85ADC">
        <w:rPr>
          <w:lang w:val="en-GB"/>
        </w:rPr>
        <w:t xml:space="preserve">. From our point of view, this </w:t>
      </w:r>
      <w:r w:rsidR="00123D03" w:rsidRPr="00A85ADC">
        <w:rPr>
          <w:lang w:val="en-GB"/>
        </w:rPr>
        <w:t xml:space="preserve">aspect should not be the </w:t>
      </w:r>
      <w:r w:rsidR="001F11C2">
        <w:rPr>
          <w:lang w:val="en-GB"/>
        </w:rPr>
        <w:t>difference</w:t>
      </w:r>
      <w:r w:rsidR="00717D88" w:rsidRPr="00A85ADC">
        <w:rPr>
          <w:lang w:val="en-GB"/>
        </w:rPr>
        <w:t xml:space="preserve"> driving the decision between Option 1 and Option 2 </w:t>
      </w:r>
      <w:r w:rsidR="00123D03" w:rsidRPr="00A85ADC">
        <w:rPr>
          <w:lang w:val="en-GB"/>
        </w:rPr>
        <w:t xml:space="preserve">considering </w:t>
      </w:r>
      <w:r w:rsidR="00265501" w:rsidRPr="00A85ADC">
        <w:rPr>
          <w:lang w:val="en-GB"/>
        </w:rPr>
        <w:t>that</w:t>
      </w:r>
      <w:r w:rsidR="00CF1D69" w:rsidRPr="00A85ADC">
        <w:rPr>
          <w:lang w:val="en-GB"/>
        </w:rPr>
        <w:t>:</w:t>
      </w:r>
    </w:p>
    <w:p w14:paraId="7DC0C065" w14:textId="5A495C5D" w:rsidR="00DB3818" w:rsidRPr="00A85ADC" w:rsidRDefault="00CF1D69" w:rsidP="00CF1D69">
      <w:pPr>
        <w:pStyle w:val="ListParagraph"/>
        <w:numPr>
          <w:ilvl w:val="1"/>
          <w:numId w:val="149"/>
        </w:numPr>
        <w:rPr>
          <w:lang w:val="en-GB"/>
        </w:rPr>
      </w:pPr>
      <w:r w:rsidRPr="00A85ADC">
        <w:rPr>
          <w:lang w:val="en-GB"/>
        </w:rPr>
        <w:t>From UE perspective,</w:t>
      </w:r>
      <w:r w:rsidR="00927F1C" w:rsidRPr="00A85ADC">
        <w:rPr>
          <w:lang w:val="en-GB"/>
        </w:rPr>
        <w:t xml:space="preserve"> both option 1 and option 2</w:t>
      </w:r>
      <w:r w:rsidR="00670D5D" w:rsidRPr="00A85ADC">
        <w:rPr>
          <w:lang w:val="en-GB"/>
        </w:rPr>
        <w:t xml:space="preserve"> require</w:t>
      </w:r>
      <w:r w:rsidR="00927F1C" w:rsidRPr="00A85ADC">
        <w:rPr>
          <w:lang w:val="en-GB"/>
        </w:rPr>
        <w:t xml:space="preserve"> the UE </w:t>
      </w:r>
      <w:r w:rsidR="00670D5D" w:rsidRPr="00A85ADC">
        <w:rPr>
          <w:lang w:val="en-GB"/>
        </w:rPr>
        <w:t xml:space="preserve">to operate in </w:t>
      </w:r>
      <w:r w:rsidR="004139E1">
        <w:rPr>
          <w:lang w:val="en-GB"/>
        </w:rPr>
        <w:t xml:space="preserve">legacy full </w:t>
      </w:r>
      <w:r w:rsidR="00670D5D" w:rsidRPr="00A85ADC">
        <w:rPr>
          <w:lang w:val="en-GB"/>
        </w:rPr>
        <w:t xml:space="preserve">‘DL reception’ mode during the SSB symbols (e.g. </w:t>
      </w:r>
      <w:r w:rsidRPr="00A85ADC">
        <w:rPr>
          <w:lang w:val="en-GB"/>
        </w:rPr>
        <w:t xml:space="preserve">one transition from </w:t>
      </w:r>
      <w:r w:rsidR="004139E1">
        <w:rPr>
          <w:lang w:val="en-GB"/>
        </w:rPr>
        <w:t xml:space="preserve">SBFD </w:t>
      </w:r>
      <w:r w:rsidRPr="00A85ADC">
        <w:rPr>
          <w:lang w:val="en-GB"/>
        </w:rPr>
        <w:t>to</w:t>
      </w:r>
      <w:r w:rsidR="004139E1">
        <w:rPr>
          <w:lang w:val="en-GB"/>
        </w:rPr>
        <w:t xml:space="preserve"> </w:t>
      </w:r>
      <w:r w:rsidR="003C2A11">
        <w:rPr>
          <w:lang w:val="en-GB"/>
        </w:rPr>
        <w:t>non-SBFD (legacy full DL)</w:t>
      </w:r>
      <w:r w:rsidR="003C2A11" w:rsidRPr="00A85ADC">
        <w:rPr>
          <w:lang w:val="en-GB"/>
        </w:rPr>
        <w:t xml:space="preserve"> </w:t>
      </w:r>
      <w:r w:rsidR="00A428E5">
        <w:rPr>
          <w:lang w:val="en-GB"/>
        </w:rPr>
        <w:t>is</w:t>
      </w:r>
      <w:r w:rsidRPr="00A85ADC">
        <w:rPr>
          <w:lang w:val="en-GB"/>
        </w:rPr>
        <w:t xml:space="preserve"> needed prior to the SSB transmission occasion</w:t>
      </w:r>
      <w:r w:rsidR="00DB3818" w:rsidRPr="00A85ADC">
        <w:rPr>
          <w:lang w:val="en-GB"/>
        </w:rPr>
        <w:t xml:space="preserve"> in case the UE was scheduled </w:t>
      </w:r>
      <w:r w:rsidR="0015037A">
        <w:rPr>
          <w:lang w:val="en-GB"/>
        </w:rPr>
        <w:t xml:space="preserve">assuming slot/symbol as </w:t>
      </w:r>
      <w:r w:rsidR="00446B1A">
        <w:rPr>
          <w:lang w:val="en-GB"/>
        </w:rPr>
        <w:t xml:space="preserve">SBFD </w:t>
      </w:r>
      <w:r w:rsidR="0015037A">
        <w:rPr>
          <w:lang w:val="en-GB"/>
        </w:rPr>
        <w:t>type</w:t>
      </w:r>
      <w:r w:rsidR="00446B1A" w:rsidRPr="00A85ADC">
        <w:rPr>
          <w:lang w:val="en-GB"/>
        </w:rPr>
        <w:t xml:space="preserve"> </w:t>
      </w:r>
      <w:r w:rsidR="00DB3818" w:rsidRPr="00A85ADC">
        <w:rPr>
          <w:lang w:val="en-GB"/>
        </w:rPr>
        <w:t>in the previous</w:t>
      </w:r>
      <w:r w:rsidRPr="00A85ADC">
        <w:rPr>
          <w:lang w:val="en-GB"/>
        </w:rPr>
        <w:t>)</w:t>
      </w:r>
      <w:r w:rsidR="006C10FD">
        <w:rPr>
          <w:lang w:val="en-GB"/>
        </w:rPr>
        <w:t xml:space="preserve">. </w:t>
      </w:r>
      <w:proofErr w:type="gramStart"/>
      <w:r w:rsidR="006C10FD">
        <w:rPr>
          <w:lang w:val="en-GB"/>
        </w:rPr>
        <w:t>Actually</w:t>
      </w:r>
      <w:r w:rsidR="00AE0B6B">
        <w:rPr>
          <w:lang w:val="en-GB"/>
        </w:rPr>
        <w:t>, we</w:t>
      </w:r>
      <w:proofErr w:type="gramEnd"/>
      <w:r w:rsidR="00AE0B6B">
        <w:rPr>
          <w:lang w:val="en-GB"/>
        </w:rPr>
        <w:t xml:space="preserve"> think </w:t>
      </w:r>
      <w:r w:rsidR="00A96413">
        <w:rPr>
          <w:lang w:val="en-GB"/>
        </w:rPr>
        <w:t xml:space="preserve">what was agreed in the working assumption is not correct in the sense that </w:t>
      </w:r>
      <w:r w:rsidR="006C10FD">
        <w:rPr>
          <w:lang w:val="en-GB"/>
        </w:rPr>
        <w:t>SSB symbols are already not SBFD symbol</w:t>
      </w:r>
      <w:r w:rsidR="00A96413">
        <w:rPr>
          <w:lang w:val="en-GB"/>
        </w:rPr>
        <w:t>s</w:t>
      </w:r>
      <w:r w:rsidR="006C10FD">
        <w:rPr>
          <w:lang w:val="en-GB"/>
        </w:rPr>
        <w:t xml:space="preserve"> but legacy TDD symbols</w:t>
      </w:r>
      <w:r w:rsidR="00A96413">
        <w:rPr>
          <w:lang w:val="en-GB"/>
        </w:rPr>
        <w:t>, instead</w:t>
      </w:r>
      <w:r w:rsidR="006C10FD">
        <w:rPr>
          <w:lang w:val="en-GB"/>
        </w:rPr>
        <w:t>.</w:t>
      </w:r>
      <w:r w:rsidRPr="00A85ADC">
        <w:rPr>
          <w:lang w:val="en-GB"/>
        </w:rPr>
        <w:t xml:space="preserve"> </w:t>
      </w:r>
      <w:r w:rsidR="00B43133">
        <w:rPr>
          <w:lang w:val="en-GB"/>
        </w:rPr>
        <w:t xml:space="preserve"> </w:t>
      </w:r>
    </w:p>
    <w:p w14:paraId="58FADF3B" w14:textId="1A90F7F4" w:rsidR="002019AF" w:rsidRDefault="00DB3818" w:rsidP="00CF1D69">
      <w:pPr>
        <w:pStyle w:val="ListParagraph"/>
        <w:numPr>
          <w:ilvl w:val="1"/>
          <w:numId w:val="149"/>
        </w:numPr>
        <w:rPr>
          <w:lang w:val="en-GB"/>
        </w:rPr>
      </w:pPr>
      <w:r w:rsidRPr="00A85ADC">
        <w:rPr>
          <w:lang w:val="en-GB"/>
        </w:rPr>
        <w:t xml:space="preserve">From </w:t>
      </w:r>
      <w:proofErr w:type="spellStart"/>
      <w:r w:rsidRPr="00A85ADC">
        <w:rPr>
          <w:lang w:val="en-GB"/>
        </w:rPr>
        <w:t>gNB</w:t>
      </w:r>
      <w:proofErr w:type="spellEnd"/>
      <w:r w:rsidRPr="00A85ADC">
        <w:rPr>
          <w:lang w:val="en-GB"/>
        </w:rPr>
        <w:t xml:space="preserve"> perspective, </w:t>
      </w:r>
      <w:r w:rsidR="00CF1D69" w:rsidRPr="00A85ADC">
        <w:rPr>
          <w:lang w:val="en-GB"/>
        </w:rPr>
        <w:t xml:space="preserve">for both option 1 and option </w:t>
      </w:r>
      <w:r w:rsidRPr="00A85ADC">
        <w:rPr>
          <w:lang w:val="en-GB"/>
        </w:rPr>
        <w:t>2</w:t>
      </w:r>
      <w:r w:rsidR="00A85ADC">
        <w:rPr>
          <w:lang w:val="en-GB"/>
        </w:rPr>
        <w:t>,</w:t>
      </w:r>
      <w:r w:rsidRPr="00A85ADC">
        <w:rPr>
          <w:lang w:val="en-GB"/>
        </w:rPr>
        <w:t xml:space="preserve"> </w:t>
      </w:r>
      <w:r w:rsidR="00CF1D69" w:rsidRPr="00A85ADC">
        <w:rPr>
          <w:lang w:val="en-GB"/>
        </w:rPr>
        <w:t>it</w:t>
      </w:r>
      <w:r w:rsidR="0090369F" w:rsidRPr="00A85ADC">
        <w:rPr>
          <w:lang w:val="en-GB"/>
        </w:rPr>
        <w:t xml:space="preserve"> </w:t>
      </w:r>
      <w:r w:rsidRPr="00A85ADC">
        <w:rPr>
          <w:lang w:val="en-GB"/>
        </w:rPr>
        <w:t xml:space="preserve">is </w:t>
      </w:r>
      <w:r w:rsidR="0090369F" w:rsidRPr="00A85ADC">
        <w:rPr>
          <w:lang w:val="en-GB"/>
        </w:rPr>
        <w:t>desirable</w:t>
      </w:r>
      <w:r w:rsidRPr="00A85ADC">
        <w:rPr>
          <w:lang w:val="en-GB"/>
        </w:rPr>
        <w:t xml:space="preserve"> to transmit the SSB using all </w:t>
      </w:r>
      <w:r w:rsidR="00A85ADC" w:rsidRPr="00A85ADC">
        <w:rPr>
          <w:lang w:val="en-GB"/>
        </w:rPr>
        <w:t>the</w:t>
      </w:r>
      <w:r w:rsidRPr="00A85ADC">
        <w:rPr>
          <w:lang w:val="en-GB"/>
        </w:rPr>
        <w:t xml:space="preserve"> antenna elements </w:t>
      </w:r>
      <w:r w:rsidR="00A85ADC">
        <w:rPr>
          <w:lang w:val="en-GB"/>
        </w:rPr>
        <w:t xml:space="preserve">of the </w:t>
      </w:r>
      <w:proofErr w:type="spellStart"/>
      <w:r w:rsidR="00A85ADC">
        <w:rPr>
          <w:lang w:val="en-GB"/>
        </w:rPr>
        <w:t>gNB</w:t>
      </w:r>
      <w:proofErr w:type="spellEnd"/>
      <w:r w:rsidR="00A85ADC">
        <w:rPr>
          <w:lang w:val="en-GB"/>
        </w:rPr>
        <w:t xml:space="preserve"> antenna panel</w:t>
      </w:r>
      <w:r w:rsidR="00C6182E">
        <w:rPr>
          <w:lang w:val="en-GB"/>
        </w:rPr>
        <w:t xml:space="preserve"> as SSB is for both legacy UE (not supporting SBFD) and SBFD aware UE</w:t>
      </w:r>
      <w:r w:rsidR="00A85ADC">
        <w:rPr>
          <w:lang w:val="en-GB"/>
        </w:rPr>
        <w:t xml:space="preserve">. </w:t>
      </w:r>
      <w:r w:rsidR="00BF44E4">
        <w:rPr>
          <w:lang w:val="en-GB"/>
        </w:rPr>
        <w:t xml:space="preserve">This allows the SSB </w:t>
      </w:r>
      <w:r w:rsidR="007E415C">
        <w:rPr>
          <w:lang w:val="en-GB"/>
        </w:rPr>
        <w:t xml:space="preserve">signals </w:t>
      </w:r>
      <w:r w:rsidR="00BF44E4">
        <w:rPr>
          <w:lang w:val="en-GB"/>
        </w:rPr>
        <w:t>to reach the cell</w:t>
      </w:r>
      <w:r w:rsidR="007E415C">
        <w:rPr>
          <w:lang w:val="en-GB"/>
        </w:rPr>
        <w:t xml:space="preserve">-edge </w:t>
      </w:r>
      <w:r w:rsidR="00775C58">
        <w:rPr>
          <w:lang w:val="en-GB"/>
        </w:rPr>
        <w:t xml:space="preserve">and keep the </w:t>
      </w:r>
      <w:r w:rsidR="006B4C83">
        <w:t>SSB transmission</w:t>
      </w:r>
      <w:r w:rsidR="006B4C83" w:rsidRPr="006B4C83">
        <w:t xml:space="preserve"> </w:t>
      </w:r>
      <w:r w:rsidR="00775C58">
        <w:rPr>
          <w:lang w:val="en-GB"/>
        </w:rPr>
        <w:t xml:space="preserve">unchanged </w:t>
      </w:r>
      <w:r w:rsidR="00D200A7">
        <w:rPr>
          <w:lang w:val="en-GB"/>
        </w:rPr>
        <w:t xml:space="preserve">as compared to legacy TDD operation. Note that </w:t>
      </w:r>
      <w:r w:rsidR="004931D0">
        <w:rPr>
          <w:lang w:val="en-GB"/>
        </w:rPr>
        <w:t>transmitting</w:t>
      </w:r>
      <w:r w:rsidR="004931D0" w:rsidRPr="00A85ADC">
        <w:rPr>
          <w:lang w:val="en-GB"/>
        </w:rPr>
        <w:t xml:space="preserve"> the SSB using all the antenna elements</w:t>
      </w:r>
      <w:r w:rsidR="004931D0">
        <w:rPr>
          <w:lang w:val="en-GB"/>
        </w:rPr>
        <w:t xml:space="preserve"> is feasible in Option 1 (</w:t>
      </w:r>
      <w:r w:rsidR="00EA747F">
        <w:rPr>
          <w:lang w:val="en-GB"/>
        </w:rPr>
        <w:t xml:space="preserve">and not just in Option 2) since </w:t>
      </w:r>
      <w:r w:rsidR="002D0D17">
        <w:rPr>
          <w:lang w:val="en-GB"/>
        </w:rPr>
        <w:t>no UL transmissions are expected to take place at the same time</w:t>
      </w:r>
      <w:r w:rsidR="00B0057C">
        <w:rPr>
          <w:lang w:val="en-GB"/>
        </w:rPr>
        <w:t xml:space="preserve"> as the SSB reception.</w:t>
      </w:r>
    </w:p>
    <w:p w14:paraId="3359ACE1" w14:textId="77777777" w:rsidR="00090319" w:rsidRPr="00B0057C" w:rsidRDefault="00090319" w:rsidP="0088051D">
      <w:pPr>
        <w:rPr>
          <w:lang w:val="en-GB"/>
        </w:rPr>
      </w:pPr>
    </w:p>
    <w:p w14:paraId="68EA8539" w14:textId="2CD2BD43" w:rsidR="00993E94" w:rsidRDefault="00993E94" w:rsidP="00993E94">
      <w:pPr>
        <w:pStyle w:val="Caption"/>
        <w:keepNext/>
        <w:jc w:val="center"/>
      </w:pPr>
      <w:bookmarkStart w:id="112" w:name="_Ref181713278"/>
      <w:r>
        <w:t xml:space="preserve">Table </w:t>
      </w:r>
      <w:r>
        <w:fldChar w:fldCharType="begin"/>
      </w:r>
      <w:r>
        <w:instrText xml:space="preserve"> SEQ Table \* ARABIC </w:instrText>
      </w:r>
      <w:r>
        <w:fldChar w:fldCharType="separate"/>
      </w:r>
      <w:r w:rsidR="00EB297B">
        <w:rPr>
          <w:noProof/>
        </w:rPr>
        <w:t>1</w:t>
      </w:r>
      <w:r>
        <w:fldChar w:fldCharType="end"/>
      </w:r>
      <w:bookmarkEnd w:id="112"/>
      <w:r>
        <w:t>: Comparison of Option 1 vs Option 2 for handling SSB transmissions in SBFD symbols</w:t>
      </w:r>
    </w:p>
    <w:tbl>
      <w:tblPr>
        <w:tblStyle w:val="PlainTable3"/>
        <w:tblW w:w="9539" w:type="dxa"/>
        <w:jc w:val="center"/>
        <w:tblLook w:val="04A0" w:firstRow="1" w:lastRow="0" w:firstColumn="1" w:lastColumn="0" w:noHBand="0" w:noVBand="1"/>
      </w:tblPr>
      <w:tblGrid>
        <w:gridCol w:w="1794"/>
        <w:gridCol w:w="4128"/>
        <w:gridCol w:w="3617"/>
      </w:tblGrid>
      <w:tr w:rsidR="0027578C" w:rsidRPr="0027578C" w14:paraId="5A50954B" w14:textId="77777777" w:rsidTr="002019AF">
        <w:trPr>
          <w:cnfStyle w:val="100000000000" w:firstRow="1" w:lastRow="0" w:firstColumn="0" w:lastColumn="0" w:oddVBand="0" w:evenVBand="0" w:oddHBand="0" w:evenHBand="0" w:firstRowFirstColumn="0" w:firstRowLastColumn="0" w:lastRowFirstColumn="0" w:lastRowLastColumn="0"/>
          <w:trHeight w:val="574"/>
          <w:jc w:val="center"/>
        </w:trPr>
        <w:tc>
          <w:tcPr>
            <w:cnfStyle w:val="001000000100" w:firstRow="0" w:lastRow="0" w:firstColumn="1" w:lastColumn="0" w:oddVBand="0" w:evenVBand="0" w:oddHBand="0" w:evenHBand="0" w:firstRowFirstColumn="1" w:firstRowLastColumn="0" w:lastRowFirstColumn="0" w:lastRowLastColumn="0"/>
            <w:tcW w:w="1794" w:type="dxa"/>
          </w:tcPr>
          <w:p w14:paraId="0540E28C" w14:textId="59272647" w:rsidR="0027578C" w:rsidRPr="0027578C" w:rsidRDefault="0027578C" w:rsidP="0027578C">
            <w:pPr>
              <w:spacing w:after="120"/>
              <w:jc w:val="left"/>
              <w:rPr>
                <w:rFonts w:eastAsia="SimSun"/>
                <w:sz w:val="22"/>
                <w:szCs w:val="22"/>
              </w:rPr>
            </w:pPr>
          </w:p>
        </w:tc>
        <w:tc>
          <w:tcPr>
            <w:tcW w:w="4128" w:type="dxa"/>
            <w:hideMark/>
          </w:tcPr>
          <w:p w14:paraId="253FB5E8" w14:textId="77777777" w:rsidR="0027578C" w:rsidRPr="008E2242" w:rsidRDefault="0027578C" w:rsidP="0027578C">
            <w:pPr>
              <w:spacing w:after="120"/>
              <w:jc w:val="left"/>
              <w:cnfStyle w:val="100000000000" w:firstRow="1" w:lastRow="0" w:firstColumn="0" w:lastColumn="0" w:oddVBand="0" w:evenVBand="0" w:oddHBand="0" w:evenHBand="0" w:firstRowFirstColumn="0" w:firstRowLastColumn="0" w:lastRowFirstColumn="0" w:lastRowLastColumn="0"/>
              <w:rPr>
                <w:rFonts w:eastAsia="SimSun"/>
                <w:sz w:val="18"/>
                <w:szCs w:val="18"/>
              </w:rPr>
            </w:pPr>
            <w:r w:rsidRPr="008E2242">
              <w:rPr>
                <w:rFonts w:eastAsia="SimSun"/>
                <w:sz w:val="18"/>
                <w:szCs w:val="18"/>
              </w:rPr>
              <w:t>Option 1 (SSB symbols are SBFD symbols)</w:t>
            </w:r>
          </w:p>
        </w:tc>
        <w:tc>
          <w:tcPr>
            <w:tcW w:w="3617" w:type="dxa"/>
            <w:hideMark/>
          </w:tcPr>
          <w:p w14:paraId="18323CBB" w14:textId="77777777" w:rsidR="0027578C" w:rsidRPr="008E2242" w:rsidRDefault="0027578C" w:rsidP="0027578C">
            <w:pPr>
              <w:spacing w:after="120"/>
              <w:jc w:val="left"/>
              <w:cnfStyle w:val="100000000000" w:firstRow="1" w:lastRow="0" w:firstColumn="0" w:lastColumn="0" w:oddVBand="0" w:evenVBand="0" w:oddHBand="0" w:evenHBand="0" w:firstRowFirstColumn="0" w:firstRowLastColumn="0" w:lastRowFirstColumn="0" w:lastRowLastColumn="0"/>
              <w:rPr>
                <w:rFonts w:eastAsia="SimSun"/>
                <w:sz w:val="18"/>
                <w:szCs w:val="18"/>
              </w:rPr>
            </w:pPr>
            <w:r w:rsidRPr="008E2242">
              <w:rPr>
                <w:rFonts w:eastAsia="SimSun"/>
                <w:sz w:val="18"/>
                <w:szCs w:val="18"/>
              </w:rPr>
              <w:t>Option 2 (slot with SSB is DL-only)</w:t>
            </w:r>
          </w:p>
        </w:tc>
      </w:tr>
      <w:tr w:rsidR="0027578C" w:rsidRPr="0027578C" w14:paraId="7890D2A5" w14:textId="77777777" w:rsidTr="002019AF">
        <w:trPr>
          <w:cnfStyle w:val="000000100000" w:firstRow="0" w:lastRow="0" w:firstColumn="0" w:lastColumn="0" w:oddVBand="0" w:evenVBand="0" w:oddHBand="1" w:evenHBand="0" w:firstRowFirstColumn="0" w:firstRowLastColumn="0" w:lastRowFirstColumn="0" w:lastRowLastColumn="0"/>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607C4366" w14:textId="77777777" w:rsidR="0027578C" w:rsidRPr="008E2242" w:rsidRDefault="0027578C" w:rsidP="0027578C">
            <w:pPr>
              <w:spacing w:after="120"/>
              <w:jc w:val="left"/>
              <w:rPr>
                <w:rFonts w:eastAsia="SimSun"/>
                <w:sz w:val="18"/>
                <w:szCs w:val="18"/>
              </w:rPr>
            </w:pPr>
            <w:r w:rsidRPr="008E2242">
              <w:rPr>
                <w:rFonts w:eastAsia="SimSun"/>
                <w:sz w:val="18"/>
                <w:szCs w:val="18"/>
              </w:rPr>
              <w:t>Placement of SSB in frequency domain</w:t>
            </w:r>
          </w:p>
        </w:tc>
        <w:tc>
          <w:tcPr>
            <w:tcW w:w="4128" w:type="dxa"/>
            <w:hideMark/>
          </w:tcPr>
          <w:p w14:paraId="29B66EC6" w14:textId="77777777" w:rsidR="0027578C"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8051D">
              <w:rPr>
                <w:rFonts w:eastAsia="SimSun"/>
                <w:b/>
                <w:szCs w:val="20"/>
                <w:highlight w:val="red"/>
              </w:rPr>
              <w:t>--</w:t>
            </w:r>
            <w:r w:rsidRPr="0088051D">
              <w:rPr>
                <w:rFonts w:eastAsia="SimSun"/>
                <w:b/>
                <w:szCs w:val="20"/>
              </w:rPr>
              <w:t xml:space="preserve"> </w:t>
            </w:r>
            <w:r w:rsidRPr="0088051D">
              <w:rPr>
                <w:rFonts w:eastAsia="SimSun"/>
                <w:szCs w:val="20"/>
              </w:rPr>
              <w:t xml:space="preserve">SSB restricted to DL </w:t>
            </w:r>
            <w:proofErr w:type="spellStart"/>
            <w:r w:rsidRPr="0088051D">
              <w:rPr>
                <w:rFonts w:eastAsia="SimSun"/>
                <w:szCs w:val="20"/>
              </w:rPr>
              <w:t>subbands</w:t>
            </w:r>
            <w:proofErr w:type="spellEnd"/>
            <w:r w:rsidRPr="0088051D">
              <w:rPr>
                <w:rFonts w:eastAsia="SimSun"/>
                <w:szCs w:val="20"/>
              </w:rPr>
              <w:t>, e.g. upper or lower part of band in DUD operation</w:t>
            </w:r>
            <w:r w:rsidR="00730D2D">
              <w:rPr>
                <w:rFonts w:eastAsia="SimSun"/>
                <w:szCs w:val="20"/>
              </w:rPr>
              <w:t>.</w:t>
            </w:r>
          </w:p>
          <w:p w14:paraId="1A328223" w14:textId="0EFC2D3E" w:rsidR="0027578C" w:rsidRPr="0088051D" w:rsidRDefault="00730D2D"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Pr>
                <w:rFonts w:eastAsia="SimSun"/>
                <w:szCs w:val="20"/>
              </w:rPr>
              <w:t>For some carrier</w:t>
            </w:r>
            <w:r w:rsidR="00DD4749">
              <w:rPr>
                <w:rFonts w:eastAsia="SimSun"/>
                <w:szCs w:val="20"/>
              </w:rPr>
              <w:t xml:space="preserve"> </w:t>
            </w:r>
            <w:r w:rsidR="00CB5CD2">
              <w:rPr>
                <w:rFonts w:eastAsia="SimSun"/>
                <w:szCs w:val="20"/>
              </w:rPr>
              <w:t xml:space="preserve">bandwidths </w:t>
            </w:r>
            <w:r w:rsidR="00DD4749">
              <w:rPr>
                <w:rFonts w:eastAsia="SimSun"/>
                <w:szCs w:val="20"/>
              </w:rPr>
              <w:t>in FR1 or FR2</w:t>
            </w:r>
            <w:r>
              <w:rPr>
                <w:rFonts w:eastAsia="SimSun"/>
                <w:szCs w:val="20"/>
              </w:rPr>
              <w:t xml:space="preserve">, </w:t>
            </w:r>
            <w:r w:rsidR="00445B54">
              <w:rPr>
                <w:rFonts w:eastAsia="SimSun"/>
                <w:szCs w:val="20"/>
              </w:rPr>
              <w:t xml:space="preserve">SBFD cannot be feasible considering </w:t>
            </w:r>
            <w:r w:rsidR="00CB5CD2">
              <w:rPr>
                <w:rFonts w:eastAsia="SimSun"/>
                <w:szCs w:val="20"/>
              </w:rPr>
              <w:t>required resources</w:t>
            </w:r>
            <w:r w:rsidR="00CA68D9">
              <w:rPr>
                <w:rFonts w:eastAsia="SimSun"/>
                <w:szCs w:val="20"/>
              </w:rPr>
              <w:t xml:space="preserve"> for SSB/CORESET0.</w:t>
            </w:r>
          </w:p>
        </w:tc>
        <w:tc>
          <w:tcPr>
            <w:tcW w:w="3617" w:type="dxa"/>
            <w:hideMark/>
          </w:tcPr>
          <w:p w14:paraId="1EB749A4" w14:textId="77777777" w:rsidR="0027578C" w:rsidRPr="0088051D"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8051D">
              <w:rPr>
                <w:rFonts w:eastAsia="SimSun"/>
                <w:b/>
                <w:szCs w:val="20"/>
                <w:highlight w:val="green"/>
              </w:rPr>
              <w:t>++</w:t>
            </w:r>
            <w:r w:rsidRPr="0088051D">
              <w:rPr>
                <w:rFonts w:eastAsia="SimSun"/>
                <w:szCs w:val="20"/>
              </w:rPr>
              <w:t xml:space="preserve"> SSB can be placed anywhere in frequency. This flexibility is crucial to align its position with CORESET0 location, and/or to deal with operator-specific preferences</w:t>
            </w:r>
          </w:p>
        </w:tc>
      </w:tr>
      <w:tr w:rsidR="0027578C" w:rsidRPr="0027578C" w14:paraId="7A86C622" w14:textId="77777777" w:rsidTr="002019AF">
        <w:trPr>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66EDFB60" w14:textId="77777777" w:rsidR="0027578C" w:rsidRPr="008E2242" w:rsidRDefault="0027578C" w:rsidP="0027578C">
            <w:pPr>
              <w:spacing w:after="120"/>
              <w:jc w:val="left"/>
              <w:rPr>
                <w:rFonts w:eastAsia="SimSun"/>
                <w:sz w:val="18"/>
                <w:szCs w:val="18"/>
              </w:rPr>
            </w:pPr>
            <w:r w:rsidRPr="008E2242">
              <w:rPr>
                <w:rFonts w:eastAsia="SimSun"/>
                <w:sz w:val="18"/>
                <w:szCs w:val="18"/>
              </w:rPr>
              <w:t>Resource waste</w:t>
            </w:r>
          </w:p>
        </w:tc>
        <w:tc>
          <w:tcPr>
            <w:tcW w:w="4128" w:type="dxa"/>
            <w:hideMark/>
          </w:tcPr>
          <w:p w14:paraId="52D18065" w14:textId="7D9D3930" w:rsidR="0027578C" w:rsidRPr="0088051D"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8051D">
              <w:rPr>
                <w:rFonts w:eastAsia="SimSun"/>
                <w:b/>
                <w:szCs w:val="20"/>
                <w:highlight w:val="red"/>
              </w:rPr>
              <w:t>--</w:t>
            </w:r>
            <w:r w:rsidRPr="0088051D">
              <w:rPr>
                <w:rFonts w:eastAsia="SimSun"/>
                <w:b/>
                <w:szCs w:val="20"/>
              </w:rPr>
              <w:t xml:space="preserve"> </w:t>
            </w:r>
            <w:r w:rsidRPr="0088051D">
              <w:rPr>
                <w:rFonts w:eastAsia="SimSun"/>
                <w:szCs w:val="20"/>
              </w:rPr>
              <w:t xml:space="preserve">Resources in UL </w:t>
            </w:r>
            <w:proofErr w:type="spellStart"/>
            <w:r w:rsidRPr="0088051D">
              <w:rPr>
                <w:rFonts w:eastAsia="SimSun"/>
                <w:szCs w:val="20"/>
              </w:rPr>
              <w:t>subband</w:t>
            </w:r>
            <w:proofErr w:type="spellEnd"/>
            <w:r w:rsidRPr="0088051D">
              <w:rPr>
                <w:rFonts w:eastAsia="SimSun"/>
                <w:szCs w:val="20"/>
              </w:rPr>
              <w:t xml:space="preserve"> overlapping with SSB cannot be used for neither UL nor DL. The longer the SSB burst, the more the waste</w:t>
            </w:r>
            <w:r w:rsidR="00276B8A">
              <w:rPr>
                <w:rFonts w:eastAsia="SimSun"/>
                <w:szCs w:val="20"/>
              </w:rPr>
              <w:t xml:space="preserve">, </w:t>
            </w:r>
            <w:r w:rsidR="00276B8A">
              <w:rPr>
                <w:rFonts w:eastAsia="SimSun"/>
                <w:szCs w:val="20"/>
              </w:rPr>
              <w:lastRenderedPageBreak/>
              <w:t>considering the multiple SSBs with different beam</w:t>
            </w:r>
            <w:r w:rsidRPr="0088051D">
              <w:rPr>
                <w:rFonts w:eastAsia="SimSun"/>
                <w:szCs w:val="20"/>
              </w:rPr>
              <w:t xml:space="preserve">. </w:t>
            </w:r>
          </w:p>
          <w:p w14:paraId="4A377975" w14:textId="10FE11AB" w:rsidR="0027578C" w:rsidRPr="0088051D"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8051D">
              <w:rPr>
                <w:rFonts w:eastAsia="SimSun"/>
                <w:szCs w:val="20"/>
              </w:rPr>
              <w:t>Still possible to have some UL transmissions in symbols not overlapping with SSB</w:t>
            </w:r>
            <w:r w:rsidR="00A743B7">
              <w:rPr>
                <w:rFonts w:eastAsia="SimSun"/>
                <w:szCs w:val="20"/>
              </w:rPr>
              <w:t>, although it is agreed to not allow UL.</w:t>
            </w:r>
          </w:p>
        </w:tc>
        <w:tc>
          <w:tcPr>
            <w:tcW w:w="3617" w:type="dxa"/>
            <w:hideMark/>
          </w:tcPr>
          <w:p w14:paraId="4D3B6461" w14:textId="77777777" w:rsidR="0027578C" w:rsidRPr="0088051D"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8051D">
              <w:rPr>
                <w:rFonts w:eastAsia="SimSun"/>
                <w:b/>
                <w:szCs w:val="20"/>
                <w:highlight w:val="green"/>
              </w:rPr>
              <w:lastRenderedPageBreak/>
              <w:t>++</w:t>
            </w:r>
            <w:r w:rsidRPr="0088051D">
              <w:rPr>
                <w:rFonts w:eastAsia="SimSun"/>
                <w:b/>
                <w:szCs w:val="20"/>
              </w:rPr>
              <w:t xml:space="preserve"> </w:t>
            </w:r>
            <w:r w:rsidRPr="0088051D">
              <w:rPr>
                <w:rFonts w:eastAsia="SimSun"/>
                <w:szCs w:val="20"/>
              </w:rPr>
              <w:t xml:space="preserve">All RBs can be used for DL transmission in the SSB slot (although no ‘SBFD UL improvement’ in the slot SSB </w:t>
            </w:r>
            <w:r w:rsidRPr="0088051D">
              <w:rPr>
                <w:rFonts w:eastAsia="SimSun"/>
                <w:szCs w:val="20"/>
              </w:rPr>
              <w:lastRenderedPageBreak/>
              <w:t>slot, which could compromise UL coverage and/or latency).</w:t>
            </w:r>
          </w:p>
        </w:tc>
      </w:tr>
      <w:tr w:rsidR="0027578C" w:rsidRPr="0027578C" w14:paraId="4B085516" w14:textId="77777777" w:rsidTr="002019AF">
        <w:trPr>
          <w:cnfStyle w:val="000000100000" w:firstRow="0" w:lastRow="0" w:firstColumn="0" w:lastColumn="0" w:oddVBand="0" w:evenVBand="0" w:oddHBand="1" w:evenHBand="0" w:firstRowFirstColumn="0" w:firstRowLastColumn="0" w:lastRowFirstColumn="0" w:lastRowLastColumn="0"/>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1F6C11F2" w14:textId="77777777" w:rsidR="0027578C" w:rsidRPr="008E2242" w:rsidRDefault="0027578C" w:rsidP="0027578C">
            <w:pPr>
              <w:spacing w:after="120"/>
              <w:jc w:val="left"/>
              <w:rPr>
                <w:rFonts w:eastAsia="SimSun"/>
                <w:sz w:val="18"/>
                <w:szCs w:val="18"/>
              </w:rPr>
            </w:pPr>
            <w:r w:rsidRPr="008E2242">
              <w:rPr>
                <w:rFonts w:eastAsia="SimSun"/>
                <w:sz w:val="18"/>
                <w:szCs w:val="18"/>
              </w:rPr>
              <w:lastRenderedPageBreak/>
              <w:t xml:space="preserve">UE/gNB complexity </w:t>
            </w:r>
          </w:p>
        </w:tc>
        <w:tc>
          <w:tcPr>
            <w:tcW w:w="4128" w:type="dxa"/>
            <w:hideMark/>
          </w:tcPr>
          <w:p w14:paraId="0FF933AE" w14:textId="624091F7" w:rsidR="0027578C" w:rsidRPr="0088051D" w:rsidRDefault="00272A87"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681D0E">
              <w:rPr>
                <w:rFonts w:eastAsia="SimSun"/>
                <w:b/>
                <w:szCs w:val="20"/>
                <w:highlight w:val="red"/>
              </w:rPr>
              <w:t>--</w:t>
            </w:r>
            <w:r w:rsidR="0027578C" w:rsidRPr="0088051D">
              <w:rPr>
                <w:rFonts w:eastAsia="SimSun"/>
                <w:b/>
                <w:szCs w:val="20"/>
              </w:rPr>
              <w:t xml:space="preserve"> </w:t>
            </w:r>
            <w:r w:rsidR="00FC1C31" w:rsidRPr="00524DBC">
              <w:rPr>
                <w:rFonts w:eastAsia="SimSun"/>
                <w:szCs w:val="20"/>
              </w:rPr>
              <w:t>Additional transitions needed between SBFD</w:t>
            </w:r>
            <w:r w:rsidR="00AD2BD7">
              <w:rPr>
                <w:rFonts w:eastAsia="SimSun"/>
                <w:szCs w:val="20"/>
              </w:rPr>
              <w:t xml:space="preserve"> </w:t>
            </w:r>
            <w:r w:rsidR="00FC1C31" w:rsidRPr="00524DBC">
              <w:rPr>
                <w:rFonts w:eastAsia="SimSun"/>
                <w:szCs w:val="20"/>
              </w:rPr>
              <w:t>- and non-SBFD</w:t>
            </w:r>
            <w:r w:rsidR="00C273B1">
              <w:rPr>
                <w:rFonts w:eastAsia="SimSun"/>
                <w:szCs w:val="20"/>
              </w:rPr>
              <w:t xml:space="preserve"> (or SSB symbols)</w:t>
            </w:r>
            <w:r w:rsidR="00FC1C31" w:rsidRPr="00524DBC">
              <w:rPr>
                <w:rFonts w:eastAsia="SimSun"/>
                <w:szCs w:val="20"/>
              </w:rPr>
              <w:t xml:space="preserve"> operation</w:t>
            </w:r>
          </w:p>
        </w:tc>
        <w:tc>
          <w:tcPr>
            <w:tcW w:w="3617" w:type="dxa"/>
            <w:hideMark/>
          </w:tcPr>
          <w:p w14:paraId="6640479E" w14:textId="77777777" w:rsidR="0027578C" w:rsidRPr="0088051D"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8051D">
              <w:rPr>
                <w:rFonts w:eastAsia="SimSun"/>
                <w:b/>
                <w:szCs w:val="20"/>
                <w:highlight w:val="red"/>
              </w:rPr>
              <w:t>--</w:t>
            </w:r>
            <w:r w:rsidRPr="0088051D">
              <w:rPr>
                <w:rFonts w:eastAsia="SimSun"/>
                <w:b/>
                <w:szCs w:val="20"/>
              </w:rPr>
              <w:t xml:space="preserve"> </w:t>
            </w:r>
            <w:r w:rsidRPr="0088051D">
              <w:rPr>
                <w:rFonts w:eastAsia="SimSun"/>
                <w:szCs w:val="20"/>
              </w:rPr>
              <w:t xml:space="preserve">Additional transitions needed between SBFD- and non-SBFD operation </w:t>
            </w:r>
          </w:p>
        </w:tc>
      </w:tr>
    </w:tbl>
    <w:p w14:paraId="645B2C4F" w14:textId="77777777" w:rsidR="002A70D2" w:rsidRDefault="002A70D2" w:rsidP="002A70D2"/>
    <w:p w14:paraId="470951C6" w14:textId="7B604B28" w:rsidR="000C045B" w:rsidRDefault="00BD0684" w:rsidP="002A70D2">
      <w:r w:rsidRPr="0018745E">
        <w:t xml:space="preserve">As a compromise, </w:t>
      </w:r>
      <w:proofErr w:type="gramStart"/>
      <w:r w:rsidRPr="0018745E">
        <w:t>in order to</w:t>
      </w:r>
      <w:proofErr w:type="gramEnd"/>
      <w:r w:rsidRPr="0018745E">
        <w:t xml:space="preserve"> deal with the potential increase of transitions between SBFD and non-SBFD symbols in Option 2, </w:t>
      </w:r>
      <w:r w:rsidR="00BA5558" w:rsidRPr="0018745E">
        <w:t xml:space="preserve">Option 1 or Option 2 could be selected </w:t>
      </w:r>
      <w:r w:rsidR="00B537AE" w:rsidRPr="0018745E">
        <w:t xml:space="preserve">depending on whether </w:t>
      </w:r>
      <w:r w:rsidR="00B537AE" w:rsidRPr="00A33B5C">
        <w:rPr>
          <w:rFonts w:cstheme="minorHAnsi"/>
        </w:rPr>
        <w:t>the n</w:t>
      </w:r>
      <w:r w:rsidR="00B537AE" w:rsidRPr="00963822">
        <w:rPr>
          <w:rFonts w:cstheme="minorHAnsi"/>
        </w:rPr>
        <w:t xml:space="preserve">umber of transition points within a TDD UL/DL pattern period </w:t>
      </w:r>
      <w:r w:rsidR="00B537AE">
        <w:rPr>
          <w:rFonts w:cstheme="minorHAnsi"/>
        </w:rPr>
        <w:t xml:space="preserve">would </w:t>
      </w:r>
      <w:r w:rsidR="00B537AE" w:rsidRPr="00963822">
        <w:rPr>
          <w:rFonts w:cstheme="minorHAnsi"/>
        </w:rPr>
        <w:t>get larger than two</w:t>
      </w:r>
      <w:r w:rsidR="00340646">
        <w:rPr>
          <w:rFonts w:cstheme="minorHAnsi"/>
        </w:rPr>
        <w:t xml:space="preserve"> as also suggested by other companies, e.g. </w:t>
      </w:r>
      <w:r w:rsidR="00340646" w:rsidRPr="00340646">
        <w:rPr>
          <w:rFonts w:cstheme="minorHAnsi"/>
        </w:rPr>
        <w:t>R1-2408642</w:t>
      </w:r>
      <w:r w:rsidR="00B537AE">
        <w:rPr>
          <w:rFonts w:cstheme="minorHAnsi"/>
        </w:rPr>
        <w:t>. For instance,</w:t>
      </w:r>
      <w:r w:rsidR="00C96D38">
        <w:rPr>
          <w:rFonts w:cstheme="minorHAnsi"/>
        </w:rPr>
        <w:t xml:space="preserve"> assuming DXXXU time-domain configuration, </w:t>
      </w:r>
      <w:r w:rsidR="0014094A">
        <w:rPr>
          <w:rFonts w:cstheme="minorHAnsi"/>
        </w:rPr>
        <w:t xml:space="preserve">Option 2 </w:t>
      </w:r>
      <w:r w:rsidR="00C96D38">
        <w:rPr>
          <w:rFonts w:cstheme="minorHAnsi"/>
        </w:rPr>
        <w:t xml:space="preserve">could be </w:t>
      </w:r>
      <w:r w:rsidR="0014094A">
        <w:rPr>
          <w:rFonts w:cstheme="minorHAnsi"/>
        </w:rPr>
        <w:t xml:space="preserve">applied </w:t>
      </w:r>
      <w:r w:rsidR="00340646">
        <w:rPr>
          <w:rFonts w:cstheme="minorHAnsi"/>
        </w:rPr>
        <w:t xml:space="preserve">for a SSB burst that starts in </w:t>
      </w:r>
      <w:r w:rsidR="00C96D38">
        <w:rPr>
          <w:rFonts w:cstheme="minorHAnsi"/>
        </w:rPr>
        <w:t xml:space="preserve">the D slot or first X slot, </w:t>
      </w:r>
      <w:r w:rsidR="0014094A">
        <w:rPr>
          <w:rFonts w:cstheme="minorHAnsi"/>
        </w:rPr>
        <w:t xml:space="preserve">while Option 1 is applied for a SSB burst that starts </w:t>
      </w:r>
      <w:r w:rsidR="00C96D38">
        <w:rPr>
          <w:rFonts w:cstheme="minorHAnsi"/>
        </w:rPr>
        <w:t xml:space="preserve">in the second or third X slot of the </w:t>
      </w:r>
      <w:r w:rsidR="00A33B5C">
        <w:rPr>
          <w:rFonts w:cstheme="minorHAnsi"/>
        </w:rPr>
        <w:t>TDD pattern.</w:t>
      </w:r>
    </w:p>
    <w:p w14:paraId="2995E299" w14:textId="77777777" w:rsidR="00B0057C" w:rsidRDefault="00B0057C" w:rsidP="002A70D2">
      <w:r>
        <w:t>Based on the above discussion, we make the following observations and proposals:</w:t>
      </w:r>
    </w:p>
    <w:p w14:paraId="1F3A17C1" w14:textId="5EA558D2" w:rsidR="00B0057C" w:rsidRDefault="00B0057C" w:rsidP="00217AE7">
      <w:pPr>
        <w:pStyle w:val="Observation"/>
      </w:pPr>
      <w:r>
        <w:t xml:space="preserve"> </w:t>
      </w:r>
      <w:bookmarkStart w:id="113" w:name="_Toc194050677"/>
      <w:r w:rsidR="00D611E6">
        <w:t>On collisions between configured SSB and UL transmission,</w:t>
      </w:r>
      <w:r w:rsidR="00D611E6" w:rsidRPr="00D611E6">
        <w:t xml:space="preserve"> </w:t>
      </w:r>
      <w:r w:rsidR="00D611E6">
        <w:t>limiting the</w:t>
      </w:r>
      <w:r w:rsidR="00D611E6" w:rsidRPr="00D611E6">
        <w:t xml:space="preserve"> SSB block</w:t>
      </w:r>
      <w:r w:rsidR="007B4437">
        <w:t>/CORESET0</w:t>
      </w:r>
      <w:r w:rsidR="00D611E6" w:rsidRPr="00D611E6">
        <w:t xml:space="preserve"> to be within DL </w:t>
      </w:r>
      <w:proofErr w:type="spellStart"/>
      <w:r w:rsidR="00D611E6" w:rsidRPr="00D611E6">
        <w:t>subband</w:t>
      </w:r>
      <w:proofErr w:type="spellEnd"/>
      <w:r w:rsidR="00D611E6">
        <w:t xml:space="preserve"> in Option 1 </w:t>
      </w:r>
      <w:r w:rsidR="009752B6">
        <w:t>have</w:t>
      </w:r>
      <w:r w:rsidR="00D611E6">
        <w:t xml:space="preserve"> significant drawback</w:t>
      </w:r>
      <w:r w:rsidR="009752B6">
        <w:t>s</w:t>
      </w:r>
      <w:r w:rsidR="00D611E6">
        <w:t xml:space="preserve">, e.g. </w:t>
      </w:r>
      <w:r w:rsidR="009752B6">
        <w:t>it prevents</w:t>
      </w:r>
      <w:r w:rsidR="00D611E6">
        <w:t xml:space="preserve"> SBFD </w:t>
      </w:r>
      <w:r w:rsidR="009752B6">
        <w:t xml:space="preserve">operation </w:t>
      </w:r>
      <w:r w:rsidR="00D611E6">
        <w:t xml:space="preserve">in </w:t>
      </w:r>
      <w:r w:rsidR="00BE6F13">
        <w:t>FR2 carriers of 100 MHz</w:t>
      </w:r>
      <w:r w:rsidR="009752B6">
        <w:t xml:space="preserve"> bandwidth, or even 200 MHz considering raster size of 17.28 MHz</w:t>
      </w:r>
      <w:r w:rsidR="00C50161">
        <w:t xml:space="preserve">, or </w:t>
      </w:r>
      <w:r w:rsidR="007A4793">
        <w:t xml:space="preserve">FR1 with limited bandwidth as </w:t>
      </w:r>
      <w:r w:rsidR="00336D1D">
        <w:t>20/30/40MHz</w:t>
      </w:r>
      <w:r w:rsidR="009752B6">
        <w:t xml:space="preserve">. Also, it limits </w:t>
      </w:r>
      <w:r w:rsidR="006B4C83">
        <w:t xml:space="preserve">the </w:t>
      </w:r>
      <w:r w:rsidR="009752B6">
        <w:t xml:space="preserve">flexibility </w:t>
      </w:r>
      <w:r w:rsidR="006B4C83">
        <w:t>for placing the SSB according to operator-specific preferences.</w:t>
      </w:r>
      <w:bookmarkEnd w:id="113"/>
    </w:p>
    <w:p w14:paraId="5CBE0D46" w14:textId="797BC2D1" w:rsidR="006B4C83" w:rsidRDefault="006B4C83" w:rsidP="00217AE7">
      <w:pPr>
        <w:pStyle w:val="Observation"/>
      </w:pPr>
      <w:bookmarkStart w:id="114" w:name="_Toc194050678"/>
      <w:r>
        <w:t>On collisions between configured SSB and UL transmission,</w:t>
      </w:r>
      <w:r w:rsidRPr="006B4C83">
        <w:t xml:space="preserve"> transitions between SBFD and non-SBFD operation</w:t>
      </w:r>
      <w:r>
        <w:t xml:space="preserve"> are not </w:t>
      </w:r>
      <w:r w:rsidR="003B4BF4">
        <w:t>only for</w:t>
      </w:r>
      <w:r>
        <w:t xml:space="preserve"> Option </w:t>
      </w:r>
      <w:proofErr w:type="gramStart"/>
      <w:r>
        <w:t>2, but</w:t>
      </w:r>
      <w:proofErr w:type="gramEnd"/>
      <w:r>
        <w:t xml:space="preserve"> also apply to Option 1 considering that </w:t>
      </w:r>
      <w:r w:rsidRPr="006B4C83">
        <w:t>it is desirable to transmit the SSB</w:t>
      </w:r>
      <w:r>
        <w:t>s</w:t>
      </w:r>
      <w:r w:rsidRPr="006B4C83">
        <w:t xml:space="preserve"> using all the antenna elements of the </w:t>
      </w:r>
      <w:proofErr w:type="spellStart"/>
      <w:r w:rsidRPr="006B4C83">
        <w:t>gNB</w:t>
      </w:r>
      <w:proofErr w:type="spellEnd"/>
      <w:r w:rsidRPr="006B4C83">
        <w:t xml:space="preserve"> antenna panel. This allows the SSB signals to reach the cell-edge and keep the </w:t>
      </w:r>
      <w:r>
        <w:t>SSB transmissions</w:t>
      </w:r>
      <w:r w:rsidRPr="006B4C83">
        <w:t xml:space="preserve"> unchanged as compared to legacy TDD operation</w:t>
      </w:r>
      <w:r w:rsidR="005B15BA">
        <w:t>.</w:t>
      </w:r>
      <w:bookmarkEnd w:id="114"/>
    </w:p>
    <w:p w14:paraId="2116513A" w14:textId="7C3E6378" w:rsidR="005B15BA" w:rsidRDefault="005B15BA" w:rsidP="005B15BA">
      <w:pPr>
        <w:pStyle w:val="Proposal"/>
      </w:pPr>
      <w:bookmarkStart w:id="115" w:name="_Toc194050679"/>
      <w:r>
        <w:t xml:space="preserve">On collisions between configured SSB and UL transmission, RAN1 to revert the working assumption </w:t>
      </w:r>
      <w:r w:rsidR="004E44F4">
        <w:t xml:space="preserve">reached </w:t>
      </w:r>
      <w:r w:rsidR="00C005A3">
        <w:t>RAN1#118bis</w:t>
      </w:r>
      <w:r w:rsidR="00C75AD9">
        <w:t xml:space="preserve"> and adopt Option 2 instead (</w:t>
      </w:r>
      <w:r w:rsidR="00C75AD9" w:rsidRPr="00EB588D">
        <w:rPr>
          <w:rFonts w:ascii="Times" w:hAnsi="Times" w:cs="Times"/>
          <w:szCs w:val="20"/>
          <w:lang w:val="en-GB"/>
        </w:rPr>
        <w:t>a slot consisting of SSB symbols is considered as a full DL slot</w:t>
      </w:r>
      <w:r w:rsidR="00C75AD9">
        <w:t>)</w:t>
      </w:r>
      <w:bookmarkEnd w:id="115"/>
      <w:r w:rsidR="00C75AD9">
        <w:t xml:space="preserve"> </w:t>
      </w:r>
    </w:p>
    <w:p w14:paraId="295701DE" w14:textId="0603125C" w:rsidR="00B93D5C" w:rsidRPr="00B93D5C" w:rsidRDefault="0095722E" w:rsidP="006D7B32">
      <w:pPr>
        <w:pStyle w:val="Proposal"/>
      </w:pPr>
      <w:bookmarkStart w:id="116" w:name="_Toc194050680"/>
      <w:r>
        <w:t xml:space="preserve">RAN1 can also discuss some compromise solution, e.g. </w:t>
      </w:r>
      <w:r w:rsidR="008736C5">
        <w:t xml:space="preserve">on which case </w:t>
      </w:r>
      <w:r w:rsidR="006D7B32">
        <w:t>Option 1</w:t>
      </w:r>
      <w:r w:rsidR="008736C5">
        <w:t xml:space="preserve"> is selected and </w:t>
      </w:r>
      <w:r w:rsidR="00195610">
        <w:t>on which case Option 2 is selected.</w:t>
      </w:r>
      <w:bookmarkEnd w:id="116"/>
    </w:p>
    <w:p w14:paraId="4CCE7311" w14:textId="77777777" w:rsidR="009C6E8B" w:rsidRPr="009C6E8B" w:rsidRDefault="009C6E8B" w:rsidP="0018745E">
      <w:pPr>
        <w:pStyle w:val="00BodyText"/>
      </w:pPr>
    </w:p>
    <w:p w14:paraId="0E4AA4CA" w14:textId="2033A2DE" w:rsidR="002A70D2" w:rsidRDefault="00F12CC1" w:rsidP="0018745E">
      <w:pPr>
        <w:pStyle w:val="Heading2"/>
      </w:pPr>
      <w:r>
        <w:t>Collision handling order</w:t>
      </w:r>
    </w:p>
    <w:p w14:paraId="3740621A" w14:textId="0E1B29B8" w:rsidR="009C6E8B" w:rsidRDefault="00F64B04" w:rsidP="002A70D2">
      <w:pPr>
        <w:rPr>
          <w:lang w:val="en-GB"/>
        </w:rPr>
      </w:pPr>
      <w:r>
        <w:rPr>
          <w:lang w:val="en-GB"/>
        </w:rPr>
        <w:t xml:space="preserve">The order for handling collision between transmission and receptions </w:t>
      </w:r>
      <w:r w:rsidR="008F6B7B">
        <w:rPr>
          <w:lang w:val="en-GB"/>
        </w:rPr>
        <w:t xml:space="preserve">was discussed in RAN1#119 </w:t>
      </w:r>
      <w:r w:rsidR="007A09C7">
        <w:rPr>
          <w:lang w:val="en-GB"/>
        </w:rPr>
        <w:t xml:space="preserve">and RAN1#120 </w:t>
      </w:r>
      <w:r w:rsidR="008F6B7B">
        <w:rPr>
          <w:lang w:val="en-GB"/>
        </w:rPr>
        <w:t>but without reaching any agreement</w:t>
      </w:r>
      <w:r w:rsidR="00E42A06">
        <w:rPr>
          <w:lang w:val="en-GB"/>
        </w:rPr>
        <w:t xml:space="preserve">. </w:t>
      </w:r>
      <w:r w:rsidR="00962204">
        <w:rPr>
          <w:lang w:val="en-GB"/>
        </w:rPr>
        <w:t>The following proposal was brought up by the moderator together with some examples:</w:t>
      </w:r>
    </w:p>
    <w:tbl>
      <w:tblPr>
        <w:tblStyle w:val="TableGrid"/>
        <w:tblW w:w="0" w:type="auto"/>
        <w:tblLook w:val="04A0" w:firstRow="1" w:lastRow="0" w:firstColumn="1" w:lastColumn="0" w:noHBand="0" w:noVBand="1"/>
      </w:tblPr>
      <w:tblGrid>
        <w:gridCol w:w="9629"/>
      </w:tblGrid>
      <w:tr w:rsidR="00962204" w14:paraId="03293479" w14:textId="77777777" w:rsidTr="00962204">
        <w:tc>
          <w:tcPr>
            <w:tcW w:w="9629" w:type="dxa"/>
          </w:tcPr>
          <w:p w14:paraId="584E4B26" w14:textId="77777777" w:rsidR="00962204" w:rsidRDefault="00962204" w:rsidP="00962204">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EA5C76C" w14:textId="77777777" w:rsidR="00962204" w:rsidRDefault="00962204" w:rsidP="00962204">
            <w:pPr>
              <w:spacing w:after="120"/>
              <w:rPr>
                <w:rFonts w:eastAsiaTheme="minorEastAsia"/>
                <w:lang w:eastAsia="zh-CN"/>
              </w:rPr>
            </w:pPr>
            <w:bookmarkStart w:id="117" w:name="_Hlk190936775"/>
            <w:r>
              <w:rPr>
                <w:rFonts w:eastAsiaTheme="minorEastAsia"/>
                <w:lang w:eastAsia="zh-CN"/>
              </w:rPr>
              <w:t>For collision handling in SBFD symbols for SBFD aware UEs, down select one from the following options</w:t>
            </w:r>
          </w:p>
          <w:bookmarkEnd w:id="117"/>
          <w:p w14:paraId="48E0532D" w14:textId="77777777" w:rsidR="00962204" w:rsidRPr="00F81080" w:rsidRDefault="00962204" w:rsidP="00962204">
            <w:pPr>
              <w:numPr>
                <w:ilvl w:val="0"/>
                <w:numId w:val="193"/>
              </w:numPr>
              <w:spacing w:after="0"/>
              <w:jc w:val="left"/>
              <w:rPr>
                <w:rFonts w:eastAsiaTheme="minorEastAsia"/>
                <w:lang w:eastAsia="zh-CN"/>
              </w:rPr>
            </w:pPr>
            <w:r w:rsidRPr="00F81080">
              <w:rPr>
                <w:rFonts w:eastAsiaTheme="minorEastAsia"/>
                <w:lang w:eastAsia="zh-CN"/>
              </w:rPr>
              <w:t xml:space="preserve">Option 1 (From Round 1): </w:t>
            </w:r>
          </w:p>
          <w:p w14:paraId="60E3B020" w14:textId="77777777" w:rsidR="00962204" w:rsidRPr="00F81080" w:rsidRDefault="00962204" w:rsidP="00962204">
            <w:pPr>
              <w:numPr>
                <w:ilvl w:val="1"/>
                <w:numId w:val="193"/>
              </w:numPr>
              <w:spacing w:after="0"/>
              <w:jc w:val="left"/>
              <w:rPr>
                <w:rFonts w:eastAsiaTheme="minorEastAsia"/>
                <w:lang w:eastAsia="zh-CN"/>
              </w:rPr>
            </w:pPr>
            <w:r w:rsidRPr="00F81080">
              <w:rPr>
                <w:rFonts w:eastAsiaTheme="minorEastAsia"/>
                <w:lang w:eastAsia="zh-CN"/>
              </w:rPr>
              <w:t xml:space="preserve">Step 1: </w:t>
            </w:r>
            <w:bookmarkStart w:id="118" w:name="_Hlk193801783"/>
            <w:r w:rsidRPr="00F81080">
              <w:rPr>
                <w:rFonts w:eastAsiaTheme="minorEastAsia"/>
                <w:lang w:eastAsia="zh-CN"/>
              </w:rPr>
              <w:t xml:space="preserve">Resolving SBFD specific collision </w:t>
            </w:r>
            <w:r w:rsidRPr="00F81080">
              <w:rPr>
                <w:rFonts w:eastAsiaTheme="minorEastAsia"/>
                <w:iCs/>
                <w:lang w:eastAsia="zh-CN"/>
              </w:rPr>
              <w:t>between transmissions/receptions and unusable resources (e.g. invalid symbol type for Configuration 1, Tx/Rx occasion mapped to SBFD and non-SBFD symbols etc.</w:t>
            </w:r>
            <w:proofErr w:type="gramStart"/>
            <w:r w:rsidRPr="00F81080">
              <w:rPr>
                <w:rFonts w:eastAsiaTheme="minorEastAsia"/>
                <w:iCs/>
                <w:lang w:eastAsia="zh-CN"/>
              </w:rPr>
              <w:t>) ,</w:t>
            </w:r>
            <w:proofErr w:type="gramEnd"/>
            <w:r w:rsidRPr="00F81080">
              <w:rPr>
                <w:rFonts w:eastAsiaTheme="minorEastAsia"/>
                <w:iCs/>
                <w:lang w:eastAsia="zh-CN"/>
              </w:rPr>
              <w:t xml:space="preserve"> if any.</w:t>
            </w:r>
          </w:p>
          <w:bookmarkEnd w:id="118"/>
          <w:p w14:paraId="19E8A01B" w14:textId="77777777" w:rsidR="00962204" w:rsidRPr="00F81080" w:rsidRDefault="00962204" w:rsidP="00962204">
            <w:pPr>
              <w:numPr>
                <w:ilvl w:val="1"/>
                <w:numId w:val="193"/>
              </w:numPr>
              <w:spacing w:after="0"/>
              <w:jc w:val="left"/>
              <w:rPr>
                <w:rFonts w:eastAsiaTheme="minorEastAsia"/>
                <w:lang w:eastAsia="zh-CN"/>
              </w:rPr>
            </w:pPr>
            <w:r w:rsidRPr="00F81080">
              <w:rPr>
                <w:rFonts w:eastAsiaTheme="minorEastAsia"/>
                <w:iCs/>
                <w:lang w:eastAsia="zh-CN"/>
              </w:rPr>
              <w:t xml:space="preserve">Step 2: Resolving the collision as in legacy, if any. </w:t>
            </w:r>
          </w:p>
          <w:p w14:paraId="0C52F58B" w14:textId="77777777" w:rsidR="00962204" w:rsidRPr="00F81080" w:rsidRDefault="00962204" w:rsidP="00962204">
            <w:pPr>
              <w:numPr>
                <w:ilvl w:val="0"/>
                <w:numId w:val="193"/>
              </w:numPr>
              <w:spacing w:after="0"/>
              <w:jc w:val="left"/>
              <w:rPr>
                <w:rFonts w:eastAsiaTheme="minorEastAsia"/>
                <w:lang w:eastAsia="zh-CN"/>
              </w:rPr>
            </w:pPr>
            <w:r w:rsidRPr="00F81080">
              <w:rPr>
                <w:rFonts w:eastAsiaTheme="minorEastAsia"/>
                <w:lang w:eastAsia="zh-CN"/>
              </w:rPr>
              <w:t xml:space="preserve">Option 2 (From Samsung): </w:t>
            </w:r>
          </w:p>
          <w:p w14:paraId="65A27EC8" w14:textId="77777777" w:rsidR="00962204" w:rsidRPr="00F81080" w:rsidRDefault="00962204" w:rsidP="00962204">
            <w:pPr>
              <w:numPr>
                <w:ilvl w:val="1"/>
                <w:numId w:val="193"/>
              </w:numPr>
              <w:spacing w:after="0"/>
              <w:jc w:val="left"/>
              <w:rPr>
                <w:rFonts w:eastAsiaTheme="minorEastAsia"/>
                <w:lang w:eastAsia="zh-CN"/>
              </w:rPr>
            </w:pPr>
            <w:r w:rsidRPr="00F81080">
              <w:rPr>
                <w:rFonts w:eastAsiaTheme="minorEastAsia"/>
                <w:lang w:eastAsia="zh-CN"/>
              </w:rPr>
              <w:t xml:space="preserve">Step 1: Resolving SBFD specific collision </w:t>
            </w:r>
            <w:r w:rsidRPr="00F81080">
              <w:rPr>
                <w:rFonts w:eastAsiaTheme="minorEastAsia"/>
                <w:iCs/>
                <w:lang w:eastAsia="zh-CN"/>
              </w:rPr>
              <w:t>between PUCCH with repetitions/PUSCH and unusable resources, if any.</w:t>
            </w:r>
          </w:p>
          <w:p w14:paraId="25E69BB8" w14:textId="77777777" w:rsidR="00962204" w:rsidRPr="00F81080" w:rsidRDefault="00962204" w:rsidP="00962204">
            <w:pPr>
              <w:numPr>
                <w:ilvl w:val="1"/>
                <w:numId w:val="193"/>
              </w:numPr>
              <w:spacing w:after="0"/>
              <w:jc w:val="left"/>
              <w:rPr>
                <w:rFonts w:eastAsiaTheme="minorEastAsia"/>
                <w:iCs/>
                <w:lang w:eastAsia="zh-CN"/>
              </w:rPr>
            </w:pPr>
            <w:r w:rsidRPr="00F81080">
              <w:rPr>
                <w:rFonts w:eastAsiaTheme="minorEastAsia"/>
                <w:iCs/>
                <w:lang w:eastAsia="zh-CN"/>
              </w:rPr>
              <w:t xml:space="preserve">Step 2: Resolving the collision as in legacy, if any. </w:t>
            </w:r>
          </w:p>
          <w:p w14:paraId="1AF0AC40" w14:textId="77777777" w:rsidR="00962204" w:rsidRPr="00F81080" w:rsidRDefault="00962204" w:rsidP="00962204">
            <w:pPr>
              <w:numPr>
                <w:ilvl w:val="1"/>
                <w:numId w:val="193"/>
              </w:numPr>
              <w:spacing w:after="0"/>
              <w:jc w:val="left"/>
              <w:rPr>
                <w:rFonts w:eastAsiaTheme="minorEastAsia"/>
                <w:iCs/>
                <w:lang w:eastAsia="zh-CN"/>
              </w:rPr>
            </w:pPr>
            <w:r w:rsidRPr="00F81080">
              <w:rPr>
                <w:rFonts w:eastAsiaTheme="minorEastAsia"/>
                <w:iCs/>
                <w:lang w:eastAsia="zh-CN"/>
              </w:rPr>
              <w:t>Step 3: Resolving SBFD specific collision between transmissions/receptions and unusable resources, if any.</w:t>
            </w:r>
          </w:p>
          <w:p w14:paraId="1E0CD4E4" w14:textId="77777777" w:rsidR="00962204" w:rsidRPr="00F81080" w:rsidRDefault="00962204" w:rsidP="00962204">
            <w:pPr>
              <w:numPr>
                <w:ilvl w:val="0"/>
                <w:numId w:val="193"/>
              </w:numPr>
              <w:spacing w:after="0"/>
              <w:jc w:val="left"/>
              <w:rPr>
                <w:rFonts w:eastAsiaTheme="minorEastAsia"/>
                <w:lang w:eastAsia="zh-CN"/>
              </w:rPr>
            </w:pPr>
            <w:r w:rsidRPr="00F81080">
              <w:rPr>
                <w:rFonts w:eastAsiaTheme="minorEastAsia"/>
                <w:lang w:eastAsia="zh-CN"/>
              </w:rPr>
              <w:t xml:space="preserve">Option 3 (New): </w:t>
            </w:r>
          </w:p>
          <w:p w14:paraId="6D4FE6CC" w14:textId="77777777" w:rsidR="00962204" w:rsidRPr="00F81080" w:rsidRDefault="00962204" w:rsidP="00962204">
            <w:pPr>
              <w:numPr>
                <w:ilvl w:val="1"/>
                <w:numId w:val="193"/>
              </w:numPr>
              <w:spacing w:after="0"/>
              <w:jc w:val="left"/>
              <w:rPr>
                <w:rFonts w:eastAsiaTheme="minorEastAsia"/>
                <w:iCs/>
                <w:lang w:eastAsia="zh-CN"/>
              </w:rPr>
            </w:pPr>
            <w:r w:rsidRPr="00F81080">
              <w:rPr>
                <w:rFonts w:eastAsiaTheme="minorEastAsia"/>
                <w:iCs/>
                <w:lang w:eastAsia="zh-CN"/>
              </w:rPr>
              <w:t xml:space="preserve">Step 1: Resolving the collision as in legacy, if any. </w:t>
            </w:r>
          </w:p>
          <w:p w14:paraId="790D0296" w14:textId="5B062EDE" w:rsidR="00962204" w:rsidRPr="0027688A" w:rsidRDefault="00962204" w:rsidP="008E2242">
            <w:pPr>
              <w:numPr>
                <w:ilvl w:val="1"/>
                <w:numId w:val="193"/>
              </w:numPr>
              <w:spacing w:after="0"/>
              <w:jc w:val="left"/>
            </w:pPr>
            <w:r w:rsidRPr="008E2242">
              <w:rPr>
                <w:rFonts w:eastAsiaTheme="minorEastAsia"/>
                <w:iCs/>
                <w:lang w:eastAsia="zh-CN"/>
              </w:rPr>
              <w:t>Step 2: Resolving SBFD specific collision between transmissions/receptions and unusable resources, if any.</w:t>
            </w:r>
          </w:p>
        </w:tc>
      </w:tr>
    </w:tbl>
    <w:p w14:paraId="6435919C" w14:textId="77777777" w:rsidR="00962204" w:rsidRDefault="00962204" w:rsidP="002A70D2">
      <w:pPr>
        <w:rPr>
          <w:lang w:val="en-GB"/>
        </w:rPr>
      </w:pPr>
    </w:p>
    <w:p w14:paraId="30648D92" w14:textId="753335ED" w:rsidR="00737497" w:rsidRDefault="00166A92" w:rsidP="007414B4">
      <w:pPr>
        <w:rPr>
          <w:lang w:val="en-GB"/>
        </w:rPr>
      </w:pPr>
      <w:r>
        <w:rPr>
          <w:lang w:val="en-GB"/>
        </w:rPr>
        <w:lastRenderedPageBreak/>
        <w:t xml:space="preserve">A few examples </w:t>
      </w:r>
      <w:r w:rsidR="00842C3E">
        <w:rPr>
          <w:lang w:val="en-GB"/>
        </w:rPr>
        <w:t>have been brought up in previous RAN1 meetings</w:t>
      </w:r>
      <w:r w:rsidR="003864B7">
        <w:rPr>
          <w:lang w:val="en-GB"/>
        </w:rPr>
        <w:t xml:space="preserve"> regarding</w:t>
      </w:r>
      <w:r w:rsidR="00842C3E">
        <w:rPr>
          <w:lang w:val="en-GB"/>
        </w:rPr>
        <w:t xml:space="preserve"> </w:t>
      </w:r>
      <w:r w:rsidR="003864B7">
        <w:rPr>
          <w:lang w:val="en-GB"/>
        </w:rPr>
        <w:t>the collision of more than two overlapping channels</w:t>
      </w:r>
      <w:r w:rsidR="00737497">
        <w:rPr>
          <w:lang w:val="en-GB"/>
        </w:rPr>
        <w:t xml:space="preserve">. </w:t>
      </w:r>
      <w:r w:rsidR="007414B4">
        <w:rPr>
          <w:lang w:val="en-GB"/>
        </w:rPr>
        <w:t>One example from the moderator</w:t>
      </w:r>
      <w:r w:rsidR="00737708">
        <w:rPr>
          <w:lang w:val="en-GB"/>
        </w:rPr>
        <w:t xml:space="preserve"> in </w:t>
      </w:r>
      <w:r w:rsidR="00737708" w:rsidRPr="00737708">
        <w:rPr>
          <w:lang w:val="en-GB"/>
        </w:rPr>
        <w:t>R1-2501340</w:t>
      </w:r>
      <w:r w:rsidR="007414B4">
        <w:rPr>
          <w:lang w:val="en-GB"/>
        </w:rPr>
        <w:t xml:space="preserve"> is provided below: </w:t>
      </w:r>
    </w:p>
    <w:tbl>
      <w:tblPr>
        <w:tblStyle w:val="TableGrid"/>
        <w:tblW w:w="0" w:type="auto"/>
        <w:tblLook w:val="04A0" w:firstRow="1" w:lastRow="0" w:firstColumn="1" w:lastColumn="0" w:noHBand="0" w:noVBand="1"/>
      </w:tblPr>
      <w:tblGrid>
        <w:gridCol w:w="9629"/>
      </w:tblGrid>
      <w:tr w:rsidR="00737497" w14:paraId="71268880" w14:textId="77777777" w:rsidTr="00737497">
        <w:tc>
          <w:tcPr>
            <w:tcW w:w="9629" w:type="dxa"/>
          </w:tcPr>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7677"/>
            </w:tblGrid>
            <w:tr w:rsidR="00737497" w14:paraId="0981B66E" w14:textId="77777777" w:rsidTr="00B92201">
              <w:tc>
                <w:tcPr>
                  <w:tcW w:w="1383" w:type="dxa"/>
                </w:tcPr>
                <w:p w14:paraId="223079D6" w14:textId="77777777" w:rsidR="00737497" w:rsidRDefault="00737497" w:rsidP="00737497">
                  <w:pPr>
                    <w:spacing w:after="120"/>
                    <w:jc w:val="center"/>
                    <w:rPr>
                      <w:rFonts w:eastAsia="Microsoft YaHei"/>
                      <w:b/>
                      <w:color w:val="000000"/>
                      <w:lang w:val="en-GB" w:eastAsia="zh-CN"/>
                    </w:rPr>
                  </w:pPr>
                  <w:r>
                    <w:rPr>
                      <w:rFonts w:eastAsia="Microsoft YaHei"/>
                      <w:b/>
                      <w:color w:val="000000"/>
                      <w:lang w:val="en-GB" w:eastAsia="zh-CN"/>
                    </w:rPr>
                    <w:t>Company</w:t>
                  </w:r>
                </w:p>
              </w:tc>
              <w:tc>
                <w:tcPr>
                  <w:tcW w:w="7677" w:type="dxa"/>
                </w:tcPr>
                <w:p w14:paraId="38BEC469" w14:textId="77777777" w:rsidR="00737497" w:rsidRDefault="00737497" w:rsidP="00737497">
                  <w:pPr>
                    <w:spacing w:after="120"/>
                    <w:jc w:val="center"/>
                    <w:rPr>
                      <w:rFonts w:eastAsia="Microsoft YaHei"/>
                      <w:b/>
                      <w:color w:val="000000"/>
                      <w:lang w:val="en-GB" w:eastAsia="zh-CN"/>
                    </w:rPr>
                  </w:pPr>
                  <w:r>
                    <w:rPr>
                      <w:rFonts w:eastAsia="Microsoft YaHei"/>
                      <w:b/>
                      <w:color w:val="000000"/>
                      <w:lang w:val="en-GB" w:eastAsia="zh-CN"/>
                    </w:rPr>
                    <w:t>Comments</w:t>
                  </w:r>
                </w:p>
              </w:tc>
            </w:tr>
            <w:tr w:rsidR="00737497" w14:paraId="2173A147" w14:textId="77777777" w:rsidTr="00B92201">
              <w:tc>
                <w:tcPr>
                  <w:tcW w:w="1383" w:type="dxa"/>
                  <w:vAlign w:val="center"/>
                </w:tcPr>
                <w:p w14:paraId="50405BF9" w14:textId="77777777" w:rsidR="00737497" w:rsidRDefault="00737497" w:rsidP="00737497">
                  <w:pPr>
                    <w:jc w:val="center"/>
                    <w:rPr>
                      <w:rFonts w:eastAsia="Microsoft YaHei"/>
                      <w:lang w:eastAsia="zh-CN"/>
                    </w:rPr>
                  </w:pPr>
                  <w:r>
                    <w:rPr>
                      <w:rFonts w:eastAsia="Microsoft YaHei" w:hint="eastAsia"/>
                      <w:lang w:eastAsia="zh-CN"/>
                    </w:rPr>
                    <w:t>M</w:t>
                  </w:r>
                  <w:r>
                    <w:rPr>
                      <w:rFonts w:eastAsia="Microsoft YaHei"/>
                      <w:lang w:eastAsia="zh-CN"/>
                    </w:rPr>
                    <w:t>oderator</w:t>
                  </w:r>
                </w:p>
              </w:tc>
              <w:tc>
                <w:tcPr>
                  <w:tcW w:w="7677" w:type="dxa"/>
                </w:tcPr>
                <w:p w14:paraId="50153A45" w14:textId="77777777" w:rsidR="00737497" w:rsidRDefault="00737497" w:rsidP="00737497">
                  <w:pPr>
                    <w:spacing w:after="120"/>
                  </w:pPr>
                  <w:r>
                    <w:t xml:space="preserve">Case 1) </w:t>
                  </w:r>
                </w:p>
                <w:p w14:paraId="59694899" w14:textId="77777777" w:rsidR="00737497" w:rsidRDefault="00737497" w:rsidP="00737497">
                  <w:pPr>
                    <w:spacing w:after="120"/>
                  </w:pPr>
                  <w:r>
                    <w:rPr>
                      <w:noProof/>
                    </w:rPr>
                    <w:drawing>
                      <wp:inline distT="0" distB="0" distL="0" distR="0" wp14:anchorId="6BFEED5E" wp14:editId="2B7D9B09">
                        <wp:extent cx="1911927" cy="201990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5860" cy="2034628"/>
                                </a:xfrm>
                                <a:prstGeom prst="rect">
                                  <a:avLst/>
                                </a:prstGeom>
                                <a:noFill/>
                                <a:ln>
                                  <a:noFill/>
                                </a:ln>
                              </pic:spPr>
                            </pic:pic>
                          </a:graphicData>
                        </a:graphic>
                      </wp:inline>
                    </w:drawing>
                  </w:r>
                </w:p>
                <w:p w14:paraId="37130620" w14:textId="77777777" w:rsidR="00737497" w:rsidRDefault="00737497" w:rsidP="00737497">
                  <w:pPr>
                    <w:spacing w:after="120"/>
                  </w:pPr>
                  <w:r>
                    <w:t>Option 1: PUCCH is cancelled in step 1. DG PUSCH can be transmitted</w:t>
                  </w:r>
                </w:p>
                <w:p w14:paraId="6FDECCB8" w14:textId="77777777" w:rsidR="00737497" w:rsidRDefault="00737497" w:rsidP="00737497">
                  <w:pPr>
                    <w:spacing w:after="120"/>
                  </w:pPr>
                  <w:r>
                    <w:t xml:space="preserve">Option 2: PUCCH is NOT cancelled in step 1. UCI is multiplexed in DG PUSCH and transmitted </w:t>
                  </w:r>
                </w:p>
                <w:p w14:paraId="1CD48EB6" w14:textId="426F9DB1" w:rsidR="00737497" w:rsidRPr="0027688A" w:rsidRDefault="00737497" w:rsidP="0027688A">
                  <w:pPr>
                    <w:spacing w:after="120"/>
                  </w:pPr>
                  <w:r>
                    <w:t>Option 3: UCI is multiplexed in DG PUSCH and transmitted</w:t>
                  </w:r>
                </w:p>
              </w:tc>
            </w:tr>
          </w:tbl>
          <w:p w14:paraId="1EE5CE42" w14:textId="77777777" w:rsidR="00737497" w:rsidRPr="0027688A" w:rsidRDefault="00737497" w:rsidP="002A70D2"/>
        </w:tc>
      </w:tr>
    </w:tbl>
    <w:p w14:paraId="7C5981F5" w14:textId="77777777" w:rsidR="00737497" w:rsidRDefault="00737497" w:rsidP="002A70D2">
      <w:pPr>
        <w:rPr>
          <w:lang w:val="en-GB"/>
        </w:rPr>
      </w:pPr>
    </w:p>
    <w:p w14:paraId="46D61D5A" w14:textId="55CD043C" w:rsidR="00D84B36" w:rsidRDefault="007414B4" w:rsidP="002A70D2">
      <w:pPr>
        <w:rPr>
          <w:lang w:val="en-GB"/>
        </w:rPr>
      </w:pPr>
      <w:proofErr w:type="gramStart"/>
      <w:r>
        <w:rPr>
          <w:lang w:val="en-GB"/>
        </w:rPr>
        <w:t>First of all</w:t>
      </w:r>
      <w:proofErr w:type="gramEnd"/>
      <w:r>
        <w:rPr>
          <w:lang w:val="en-GB"/>
        </w:rPr>
        <w:t>, w</w:t>
      </w:r>
      <w:r w:rsidR="00E316F2">
        <w:rPr>
          <w:lang w:val="en-GB"/>
        </w:rPr>
        <w:t xml:space="preserve">e would like to note that </w:t>
      </w:r>
      <w:r w:rsidR="00A81A53">
        <w:rPr>
          <w:lang w:val="en-GB"/>
        </w:rPr>
        <w:t xml:space="preserve">the above depicted collision scenario is not a new </w:t>
      </w:r>
      <w:r w:rsidR="0036668C">
        <w:rPr>
          <w:lang w:val="en-GB"/>
        </w:rPr>
        <w:t>case</w:t>
      </w:r>
      <w:r w:rsidR="00A81A53">
        <w:rPr>
          <w:lang w:val="en-GB"/>
        </w:rPr>
        <w:t xml:space="preserve"> </w:t>
      </w:r>
      <w:r w:rsidR="00BA5396">
        <w:rPr>
          <w:lang w:val="en-GB"/>
        </w:rPr>
        <w:t>specific to SBFD</w:t>
      </w:r>
      <w:r w:rsidR="0036668C">
        <w:rPr>
          <w:lang w:val="en-GB"/>
        </w:rPr>
        <w:t xml:space="preserve">. In fact, </w:t>
      </w:r>
      <w:r w:rsidR="00A10497">
        <w:rPr>
          <w:lang w:val="en-GB"/>
        </w:rPr>
        <w:t xml:space="preserve">the overlapping of more than two channels </w:t>
      </w:r>
      <w:r w:rsidR="00B77CCC">
        <w:rPr>
          <w:lang w:val="en-GB"/>
        </w:rPr>
        <w:t xml:space="preserve">in different (UL/DL) directions is possible in </w:t>
      </w:r>
      <w:r w:rsidR="00F57580">
        <w:rPr>
          <w:lang w:val="en-GB"/>
        </w:rPr>
        <w:t>Rel-15/16 specs</w:t>
      </w:r>
      <w:r w:rsidR="00A721B4">
        <w:rPr>
          <w:lang w:val="en-GB"/>
        </w:rPr>
        <w:t>,</w:t>
      </w:r>
      <w:r w:rsidR="00F57580">
        <w:rPr>
          <w:lang w:val="en-GB"/>
        </w:rPr>
        <w:t xml:space="preserve"> </w:t>
      </w:r>
      <w:r w:rsidR="00B77CCC">
        <w:rPr>
          <w:lang w:val="en-GB"/>
        </w:rPr>
        <w:t>with the only difference that the collision would happen in a ‘flexible’ symbol rather than in a ‘SBFD’ symbol.</w:t>
      </w:r>
      <w:r w:rsidR="00A721B4">
        <w:rPr>
          <w:lang w:val="en-GB"/>
        </w:rPr>
        <w:t xml:space="preserve"> In those cases, </w:t>
      </w:r>
      <w:r w:rsidR="000536DD">
        <w:rPr>
          <w:lang w:val="en-GB"/>
        </w:rPr>
        <w:t>the UE should first handle channels in same direction (e.g. PUCCH and PUSCH</w:t>
      </w:r>
      <w:r w:rsidR="00D84B36">
        <w:rPr>
          <w:lang w:val="en-GB"/>
        </w:rPr>
        <w:t xml:space="preserve"> in figure above</w:t>
      </w:r>
      <w:r w:rsidR="000536DD">
        <w:rPr>
          <w:lang w:val="en-GB"/>
        </w:rPr>
        <w:t>)</w:t>
      </w:r>
      <w:r w:rsidR="00D84B36">
        <w:rPr>
          <w:lang w:val="en-GB"/>
        </w:rPr>
        <w:t>, before handling the remaining DL and UL channels</w:t>
      </w:r>
      <w:r w:rsidR="00A372C5">
        <w:rPr>
          <w:lang w:val="en-GB"/>
        </w:rPr>
        <w:t>, e.g.</w:t>
      </w:r>
      <w:r w:rsidR="00EE5118">
        <w:rPr>
          <w:lang w:val="en-GB"/>
        </w:rPr>
        <w:t xml:space="preserve"> </w:t>
      </w:r>
      <w:r w:rsidR="00BA5396">
        <w:rPr>
          <w:lang w:val="en-GB"/>
        </w:rPr>
        <w:t>as specified in</w:t>
      </w:r>
      <w:r w:rsidR="00EE5118">
        <w:rPr>
          <w:lang w:val="en-GB"/>
        </w:rPr>
        <w:t xml:space="preserve"> TS 38.213</w:t>
      </w:r>
      <w:r w:rsidR="00D84B36">
        <w:rPr>
          <w:lang w:val="en-GB"/>
        </w:rPr>
        <w:t>:</w:t>
      </w:r>
    </w:p>
    <w:tbl>
      <w:tblPr>
        <w:tblStyle w:val="TableGrid"/>
        <w:tblW w:w="0" w:type="auto"/>
        <w:tblLook w:val="04A0" w:firstRow="1" w:lastRow="0" w:firstColumn="1" w:lastColumn="0" w:noHBand="0" w:noVBand="1"/>
      </w:tblPr>
      <w:tblGrid>
        <w:gridCol w:w="9629"/>
      </w:tblGrid>
      <w:tr w:rsidR="00D84B36" w14:paraId="01910D4D" w14:textId="77777777" w:rsidTr="00D84B36">
        <w:tc>
          <w:tcPr>
            <w:tcW w:w="9629" w:type="dxa"/>
          </w:tcPr>
          <w:p w14:paraId="2D79FF9F" w14:textId="77777777" w:rsidR="00F44D47" w:rsidRPr="00B1115D" w:rsidRDefault="00F44D47" w:rsidP="0018745E">
            <w:pPr>
              <w:pStyle w:val="Heading1"/>
              <w:numPr>
                <w:ilvl w:val="0"/>
                <w:numId w:val="0"/>
              </w:numPr>
              <w:tabs>
                <w:tab w:val="left" w:pos="1134"/>
              </w:tabs>
              <w:rPr>
                <w:sz w:val="28"/>
                <w:szCs w:val="16"/>
              </w:rPr>
            </w:pPr>
            <w:bookmarkStart w:id="119" w:name="_Toc12021466"/>
            <w:bookmarkStart w:id="120" w:name="_Toc20311578"/>
            <w:bookmarkStart w:id="121" w:name="_Toc26719403"/>
            <w:bookmarkStart w:id="122" w:name="_Toc29894836"/>
            <w:bookmarkStart w:id="123" w:name="_Toc29899135"/>
            <w:bookmarkStart w:id="124" w:name="_Toc29899553"/>
            <w:bookmarkStart w:id="125" w:name="_Toc29917290"/>
            <w:bookmarkStart w:id="126" w:name="_Toc36498164"/>
            <w:bookmarkStart w:id="127" w:name="_Toc45699190"/>
            <w:bookmarkStart w:id="128" w:name="_Toc185865753"/>
            <w:r w:rsidRPr="00B1115D">
              <w:rPr>
                <w:sz w:val="28"/>
                <w:szCs w:val="16"/>
              </w:rPr>
              <w:t>9</w:t>
            </w:r>
            <w:r w:rsidRPr="00B1115D">
              <w:rPr>
                <w:sz w:val="28"/>
                <w:szCs w:val="16"/>
              </w:rPr>
              <w:tab/>
            </w:r>
            <w:r w:rsidRPr="00B1115D">
              <w:rPr>
                <w:rFonts w:cs="Arial"/>
                <w:sz w:val="28"/>
                <w:szCs w:val="28"/>
              </w:rPr>
              <w:t>UE procedure for reporting control information</w:t>
            </w:r>
            <w:bookmarkEnd w:id="119"/>
            <w:bookmarkEnd w:id="120"/>
            <w:bookmarkEnd w:id="121"/>
            <w:bookmarkEnd w:id="122"/>
            <w:bookmarkEnd w:id="123"/>
            <w:bookmarkEnd w:id="124"/>
            <w:bookmarkEnd w:id="125"/>
            <w:bookmarkEnd w:id="126"/>
            <w:bookmarkEnd w:id="127"/>
            <w:bookmarkEnd w:id="128"/>
          </w:p>
          <w:p w14:paraId="1BCBDA7A" w14:textId="1AB1FF09" w:rsidR="00D84B36" w:rsidRPr="0018745E" w:rsidRDefault="000D59D9" w:rsidP="002A70D2">
            <w:pPr>
              <w:rPr>
                <w:color w:val="FF0000"/>
                <w:lang w:val="en-GB"/>
              </w:rPr>
            </w:pPr>
            <w:r w:rsidRPr="0018745E">
              <w:rPr>
                <w:color w:val="FF0000"/>
                <w:lang w:val="en-GB"/>
              </w:rPr>
              <w:t>&lt;text omit</w:t>
            </w:r>
            <w:r w:rsidR="008E2242">
              <w:rPr>
                <w:rFonts w:eastAsia="Malgun Gothic" w:hint="eastAsia"/>
                <w:color w:val="FF0000"/>
                <w:lang w:val="en-GB" w:eastAsia="ko-KR"/>
              </w:rPr>
              <w:t>t</w:t>
            </w:r>
            <w:r w:rsidRPr="0018745E">
              <w:rPr>
                <w:color w:val="FF0000"/>
                <w:lang w:val="en-GB"/>
              </w:rPr>
              <w:t>ed&gt;</w:t>
            </w:r>
          </w:p>
          <w:p w14:paraId="790791F0" w14:textId="77777777" w:rsidR="00E74C84" w:rsidRPr="00E74C84" w:rsidRDefault="00E74C84" w:rsidP="00E74C84">
            <w:pPr>
              <w:rPr>
                <w:lang w:val="en-GB"/>
              </w:rPr>
            </w:pPr>
            <w:r w:rsidRPr="00E74C84">
              <w:rPr>
                <w:lang w:val="en-GB"/>
              </w:rPr>
              <w:t xml:space="preserve">In the remaining of this clause, </w:t>
            </w:r>
            <w:r w:rsidRPr="0027688A">
              <w:rPr>
                <w:highlight w:val="yellow"/>
                <w:lang w:val="en-GB"/>
              </w:rPr>
              <w:t>a UE multiplexes UCIs with same priority index in a PUCCH or a PUSCH before considering limitations for UE transmission</w:t>
            </w:r>
            <w:r w:rsidRPr="00E74C84">
              <w:rPr>
                <w:lang w:val="en-GB"/>
              </w:rPr>
              <w:t xml:space="preserve"> due to cell DRX operation or </w:t>
            </w:r>
            <w:r w:rsidRPr="0027688A">
              <w:rPr>
                <w:highlight w:val="yellow"/>
                <w:lang w:val="en-GB"/>
              </w:rPr>
              <w:t>as described in clauses 11.1, 11.1.1</w:t>
            </w:r>
            <w:r w:rsidRPr="00E74C84">
              <w:rPr>
                <w:lang w:val="en-GB"/>
              </w:rPr>
              <w:t>, 11.2A, 15 and 17.2. A PUCCH or a PUSCH is assumed to have a same priority index as a priority index of UCIs a UE multiplexes in the PUCCH or the PUSCH.</w:t>
            </w:r>
          </w:p>
          <w:p w14:paraId="6FFFF637" w14:textId="7C578E86" w:rsidR="000D59D9" w:rsidRPr="0018745E" w:rsidRDefault="000D59D9" w:rsidP="000D59D9">
            <w:pPr>
              <w:rPr>
                <w:color w:val="FF0000"/>
                <w:lang w:val="en-GB"/>
              </w:rPr>
            </w:pPr>
            <w:r>
              <w:rPr>
                <w:lang w:val="en-GB"/>
              </w:rPr>
              <w:t>&lt;</w:t>
            </w:r>
            <w:r w:rsidRPr="0018745E">
              <w:rPr>
                <w:color w:val="FF0000"/>
                <w:lang w:val="en-GB"/>
              </w:rPr>
              <w:t xml:space="preserve">text </w:t>
            </w:r>
            <w:r w:rsidR="00CD58E9" w:rsidRPr="0018745E">
              <w:rPr>
                <w:color w:val="FF0000"/>
                <w:lang w:val="en-GB"/>
              </w:rPr>
              <w:t>omitted</w:t>
            </w:r>
            <w:r w:rsidRPr="0018745E">
              <w:rPr>
                <w:color w:val="FF0000"/>
                <w:lang w:val="en-GB"/>
              </w:rPr>
              <w:t>&gt;</w:t>
            </w:r>
          </w:p>
          <w:p w14:paraId="5CB0454B" w14:textId="77777777" w:rsidR="00CD58E9" w:rsidRPr="00B1115D" w:rsidRDefault="00CD58E9" w:rsidP="00CD58E9">
            <w:pPr>
              <w:pStyle w:val="Heading2"/>
              <w:numPr>
                <w:ilvl w:val="0"/>
                <w:numId w:val="0"/>
              </w:numPr>
              <w:rPr>
                <w:sz w:val="28"/>
                <w:szCs w:val="18"/>
                <w:lang w:eastAsia="zh-CN"/>
              </w:rPr>
            </w:pPr>
            <w:bookmarkStart w:id="129" w:name="_Ref500831375"/>
            <w:bookmarkStart w:id="130" w:name="_Toc12021489"/>
            <w:bookmarkStart w:id="131" w:name="_Toc20311601"/>
            <w:bookmarkStart w:id="132" w:name="_Toc26719426"/>
            <w:bookmarkStart w:id="133" w:name="_Toc29894862"/>
            <w:bookmarkStart w:id="134" w:name="_Toc29899161"/>
            <w:bookmarkStart w:id="135" w:name="_Toc29899579"/>
            <w:bookmarkStart w:id="136" w:name="_Toc29917318"/>
            <w:bookmarkStart w:id="137" w:name="_Toc36498192"/>
            <w:bookmarkStart w:id="138" w:name="_Toc45699220"/>
            <w:bookmarkStart w:id="139" w:name="_Toc185865791"/>
            <w:r w:rsidRPr="00B1115D">
              <w:rPr>
                <w:sz w:val="28"/>
                <w:szCs w:val="18"/>
                <w:highlight w:val="yellow"/>
                <w:lang w:eastAsia="zh-CN"/>
              </w:rPr>
              <w:t>11.1</w:t>
            </w:r>
            <w:r w:rsidRPr="00B1115D">
              <w:rPr>
                <w:sz w:val="28"/>
                <w:szCs w:val="18"/>
                <w:highlight w:val="yellow"/>
                <w:lang w:eastAsia="zh-CN"/>
              </w:rPr>
              <w:tab/>
              <w:t>Slot configuration</w:t>
            </w:r>
            <w:bookmarkEnd w:id="129"/>
            <w:bookmarkEnd w:id="130"/>
            <w:bookmarkEnd w:id="131"/>
            <w:bookmarkEnd w:id="132"/>
            <w:bookmarkEnd w:id="133"/>
            <w:bookmarkEnd w:id="134"/>
            <w:bookmarkEnd w:id="135"/>
            <w:bookmarkEnd w:id="136"/>
            <w:bookmarkEnd w:id="137"/>
            <w:bookmarkEnd w:id="138"/>
            <w:bookmarkEnd w:id="139"/>
          </w:p>
          <w:p w14:paraId="4CA08477" w14:textId="77777777" w:rsidR="00560B7C" w:rsidRPr="0018745E" w:rsidRDefault="00560B7C" w:rsidP="00560B7C">
            <w:pPr>
              <w:rPr>
                <w:color w:val="FF0000"/>
                <w:lang w:val="en-GB"/>
              </w:rPr>
            </w:pPr>
            <w:r w:rsidRPr="0018745E">
              <w:rPr>
                <w:color w:val="FF0000"/>
                <w:lang w:val="en-GB"/>
              </w:rPr>
              <w:t>&lt;text omitted&gt;</w:t>
            </w:r>
          </w:p>
          <w:p w14:paraId="3AF8F88E" w14:textId="3E8BC1E7" w:rsidR="00560B7C" w:rsidRPr="00560B7C" w:rsidRDefault="00560B7C" w:rsidP="00560B7C">
            <w:pPr>
              <w:rPr>
                <w:rFonts w:eastAsia="SimSun"/>
                <w:lang w:val="en-GB" w:eastAsia="zh-CN"/>
              </w:rPr>
            </w:pPr>
            <w:r w:rsidRPr="00560B7C">
              <w:rPr>
                <w:rFonts w:eastAsia="SimSun"/>
                <w:lang w:val="en-GB" w:eastAsia="zh-CN"/>
              </w:rPr>
              <w:t xml:space="preserve">For </w:t>
            </w:r>
            <w:proofErr w:type="spellStart"/>
            <w:r w:rsidRPr="00560B7C">
              <w:rPr>
                <w:rFonts w:eastAsia="SimSun"/>
                <w:lang w:val="fi-FI" w:eastAsia="zh-CN"/>
              </w:rPr>
              <w:t>operation</w:t>
            </w:r>
            <w:proofErr w:type="spellEnd"/>
            <w:r w:rsidRPr="00560B7C">
              <w:rPr>
                <w:rFonts w:eastAsia="SimSun"/>
                <w:lang w:val="fi-FI" w:eastAsia="zh-CN"/>
              </w:rPr>
              <w:t xml:space="preserve"> on a single </w:t>
            </w:r>
            <w:proofErr w:type="spellStart"/>
            <w:r w:rsidRPr="00560B7C">
              <w:rPr>
                <w:rFonts w:eastAsia="SimSun"/>
                <w:lang w:val="fi-FI" w:eastAsia="zh-CN"/>
              </w:rPr>
              <w:t>carrier</w:t>
            </w:r>
            <w:proofErr w:type="spellEnd"/>
            <w:r w:rsidRPr="00560B7C">
              <w:rPr>
                <w:rFonts w:eastAsia="SimSun"/>
                <w:lang w:val="fi-FI" w:eastAsia="zh-CN"/>
              </w:rPr>
              <w:t xml:space="preserve"> in </w:t>
            </w:r>
            <w:proofErr w:type="spellStart"/>
            <w:r w:rsidRPr="00560B7C">
              <w:rPr>
                <w:rFonts w:eastAsia="SimSun"/>
                <w:lang w:val="fi-FI" w:eastAsia="zh-CN"/>
              </w:rPr>
              <w:t>unpaired</w:t>
            </w:r>
            <w:proofErr w:type="spellEnd"/>
            <w:r w:rsidRPr="00560B7C">
              <w:rPr>
                <w:rFonts w:eastAsia="SimSun"/>
                <w:lang w:val="fi-FI" w:eastAsia="zh-CN"/>
              </w:rPr>
              <w:t xml:space="preserve"> </w:t>
            </w:r>
            <w:proofErr w:type="spellStart"/>
            <w:r w:rsidRPr="00560B7C">
              <w:rPr>
                <w:rFonts w:eastAsia="SimSun"/>
                <w:lang w:val="fi-FI" w:eastAsia="zh-CN"/>
              </w:rPr>
              <w:t>spectrum</w:t>
            </w:r>
            <w:proofErr w:type="spellEnd"/>
            <w:r w:rsidRPr="00560B7C">
              <w:rPr>
                <w:rFonts w:eastAsia="SimSun"/>
                <w:lang w:val="fi-FI" w:eastAsia="zh-CN"/>
              </w:rPr>
              <w:t xml:space="preserve">, </w:t>
            </w:r>
            <w:r w:rsidRPr="00560B7C">
              <w:rPr>
                <w:rFonts w:eastAsia="SimSun"/>
                <w:lang w:val="en-GB" w:eastAsia="zh-CN"/>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7C643706" w14:textId="3A1BB799" w:rsidR="00560B7C" w:rsidRPr="00560B7C" w:rsidRDefault="00560B7C" w:rsidP="00560B7C">
            <w:pPr>
              <w:rPr>
                <w:rFonts w:eastAsia="SimSun"/>
                <w:lang w:val="x-none" w:eastAsia="zh-CN"/>
              </w:rPr>
            </w:pPr>
            <w:r w:rsidRPr="00560B7C">
              <w:rPr>
                <w:rFonts w:eastAsia="SimSun"/>
                <w:lang w:val="x-none" w:eastAsia="zh-CN"/>
              </w:rPr>
              <w:t>-</w:t>
            </w:r>
            <w:r w:rsidRPr="00560B7C">
              <w:rPr>
                <w:rFonts w:eastAsia="SimSun"/>
                <w:lang w:val="x-none" w:eastAsia="zh-CN"/>
              </w:rPr>
              <w:tab/>
            </w:r>
            <w:r w:rsidRPr="00560B7C">
              <w:rPr>
                <w:rFonts w:eastAsia="SimSun"/>
                <w:lang w:eastAsia="zh-CN"/>
              </w:rPr>
              <w:t xml:space="preserve">If the UE does not indicate the capability of </w:t>
            </w:r>
            <w:proofErr w:type="spellStart"/>
            <w:r w:rsidRPr="00560B7C">
              <w:rPr>
                <w:rFonts w:eastAsia="SimSun"/>
                <w:bCs/>
                <w:i/>
                <w:iCs/>
                <w:lang w:val="x-none" w:eastAsia="zh-CN"/>
              </w:rPr>
              <w:t>partialCancellationPUCCH</w:t>
            </w:r>
            <w:proofErr w:type="spellEnd"/>
            <w:r w:rsidRPr="00560B7C">
              <w:rPr>
                <w:rFonts w:eastAsia="SimSun"/>
                <w:bCs/>
                <w:i/>
                <w:iCs/>
                <w:lang w:val="x-none" w:eastAsia="zh-CN"/>
              </w:rPr>
              <w:t>-PUSCH-PRACH-TX</w:t>
            </w:r>
            <w:r w:rsidRPr="00560B7C">
              <w:rPr>
                <w:rFonts w:eastAsia="SimSun"/>
                <w:lang w:eastAsia="zh-CN"/>
              </w:rPr>
              <w:t xml:space="preserve">, </w:t>
            </w:r>
            <w:r w:rsidRPr="00560B7C">
              <w:rPr>
                <w:rFonts w:eastAsia="SimSun"/>
                <w:lang w:val="x-none" w:eastAsia="zh-CN"/>
              </w:rPr>
              <w:t xml:space="preserve">the UE does not expect to cancel the transmission </w:t>
            </w:r>
            <w:r w:rsidRPr="00560B7C">
              <w:rPr>
                <w:rFonts w:eastAsia="SimSun"/>
                <w:lang w:eastAsia="zh-CN"/>
              </w:rPr>
              <w:t xml:space="preserve">of the PUCCH or PUSCH or PRACH </w:t>
            </w:r>
            <w:r w:rsidRPr="00560B7C">
              <w:rPr>
                <w:rFonts w:eastAsia="SimSun"/>
                <w:lang w:val="x-none" w:eastAsia="zh-CN"/>
              </w:rPr>
              <w:t>in</w:t>
            </w:r>
            <w:r w:rsidRPr="00560B7C">
              <w:rPr>
                <w:rFonts w:eastAsia="SimSun"/>
                <w:lang w:eastAsia="zh-CN"/>
              </w:rPr>
              <w:t xml:space="preserve"> the set of symbols if the first symbol in the set</w:t>
            </w:r>
            <w:r w:rsidRPr="00560B7C">
              <w:rPr>
                <w:rFonts w:eastAsia="SimSun"/>
                <w:lang w:val="x-none" w:eastAsia="zh-CN"/>
              </w:rPr>
              <w:t xml:space="preserve"> occur</w:t>
            </w:r>
            <w:r w:rsidRPr="00560B7C">
              <w:rPr>
                <w:rFonts w:eastAsia="SimSun"/>
                <w:lang w:eastAsia="zh-CN"/>
              </w:rPr>
              <w:t xml:space="preserve">s within </w:t>
            </w:r>
            <m:oMath>
              <m:sSub>
                <m:sSubPr>
                  <m:ctrlPr>
                    <w:rPr>
                      <w:rFonts w:ascii="Cambria Math" w:eastAsia="SimSun" w:hAnsi="Cambria Math"/>
                      <w:i/>
                      <w:lang w:val="x-none" w:eastAsia="zh-CN"/>
                    </w:rPr>
                  </m:ctrlPr>
                </m:sSubPr>
                <m:e>
                  <m:r>
                    <w:rPr>
                      <w:rFonts w:ascii="Cambria Math" w:eastAsia="SimSun" w:hAnsi="Cambria Math"/>
                      <w:lang w:eastAsia="zh-CN"/>
                    </w:rPr>
                    <m:t>T</m:t>
                  </m:r>
                </m:e>
                <m:sub>
                  <m:r>
                    <w:rPr>
                      <w:rFonts w:ascii="Cambria Math" w:eastAsia="SimSun" w:hAnsi="Cambria Math"/>
                      <w:lang w:eastAsia="zh-CN"/>
                    </w:rPr>
                    <m:t xml:space="preserve">proc,2 </m:t>
                  </m:r>
                </m:sub>
              </m:sSub>
            </m:oMath>
            <w:r w:rsidRPr="00560B7C">
              <w:rPr>
                <w:rFonts w:eastAsia="SimSun"/>
                <w:lang w:val="x-none" w:eastAsia="zh-CN"/>
              </w:rPr>
              <w:t xml:space="preserve"> relative to a last symbol of a PDCCH reception where the UE detects the DCI format</w:t>
            </w:r>
            <w:r w:rsidRPr="00560B7C">
              <w:rPr>
                <w:rFonts w:eastAsia="SimSun"/>
                <w:lang w:eastAsia="zh-CN"/>
              </w:rPr>
              <w:t>; otherwise, the UE cancels the PUCCH, or the PUSCH, or an actual repetition of the PUSCH [6, TS 38.214], determined from clauses 9, 9.2.5 and 9.2.6 or clause 6.1 of [6, TS 38.214], or the PRACH transmission in the set of symbols.</w:t>
            </w:r>
          </w:p>
          <w:p w14:paraId="6864E423" w14:textId="3C8D374F" w:rsidR="00D84B36" w:rsidRDefault="00660850" w:rsidP="002A70D2">
            <w:pPr>
              <w:rPr>
                <w:lang w:val="en-GB"/>
              </w:rPr>
            </w:pPr>
            <w:r w:rsidRPr="0018745E">
              <w:rPr>
                <w:color w:val="FF0000"/>
                <w:lang w:val="en-GB"/>
              </w:rPr>
              <w:t>&lt;text omitted&gt;</w:t>
            </w:r>
          </w:p>
        </w:tc>
      </w:tr>
    </w:tbl>
    <w:p w14:paraId="637A03B9" w14:textId="77777777" w:rsidR="00D84B36" w:rsidRPr="00B1115D" w:rsidRDefault="00D84B36" w:rsidP="002A70D2">
      <w:pPr>
        <w:rPr>
          <w:rFonts w:eastAsia="Malgun Gothic" w:hint="eastAsia"/>
          <w:lang w:val="en-GB" w:eastAsia="ko-KR"/>
        </w:rPr>
      </w:pPr>
    </w:p>
    <w:p w14:paraId="34DB7141" w14:textId="2478D704" w:rsidR="00314F1C" w:rsidRDefault="00DF0A85" w:rsidP="004F4D4A">
      <w:pPr>
        <w:rPr>
          <w:lang w:val="en-GB"/>
        </w:rPr>
      </w:pPr>
      <w:r>
        <w:rPr>
          <w:lang w:val="en-GB"/>
        </w:rPr>
        <w:lastRenderedPageBreak/>
        <w:t>Nevertheless, there is still one SBFD-specific aspect which is related to transmission/receptions on</w:t>
      </w:r>
      <w:r w:rsidRPr="00F64B04">
        <w:rPr>
          <w:lang w:val="en-GB"/>
        </w:rPr>
        <w:t xml:space="preserve"> unusable resources</w:t>
      </w:r>
      <w:r>
        <w:rPr>
          <w:lang w:val="en-GB"/>
        </w:rPr>
        <w:t xml:space="preserve"> e.g. in case configuration 1 is provided for UL or DL channels.</w:t>
      </w:r>
      <w:r w:rsidR="000172EF">
        <w:rPr>
          <w:lang w:val="en-GB"/>
        </w:rPr>
        <w:t xml:space="preserve"> </w:t>
      </w:r>
      <w:r w:rsidR="004F4D4A">
        <w:rPr>
          <w:lang w:val="en-GB"/>
        </w:rPr>
        <w:t>In this case, we think it is reasonable that such transmission/receptions are excluded as the very first step before handling the collision</w:t>
      </w:r>
      <w:r w:rsidR="00BB21D2">
        <w:rPr>
          <w:lang w:val="en-GB"/>
        </w:rPr>
        <w:t xml:space="preserve">. This </w:t>
      </w:r>
      <w:r w:rsidR="00645AAF">
        <w:rPr>
          <w:lang w:val="en-GB"/>
        </w:rPr>
        <w:t xml:space="preserve">is aligned </w:t>
      </w:r>
      <w:r w:rsidR="00DF4810">
        <w:rPr>
          <w:lang w:val="en-GB"/>
        </w:rPr>
        <w:t xml:space="preserve">with </w:t>
      </w:r>
      <w:r w:rsidR="004F10D6">
        <w:rPr>
          <w:lang w:val="en-GB"/>
        </w:rPr>
        <w:t xml:space="preserve">Option 1 </w:t>
      </w:r>
      <w:r w:rsidR="00814C55">
        <w:rPr>
          <w:lang w:val="en-GB"/>
        </w:rPr>
        <w:t>from the moderator above.</w:t>
      </w:r>
      <w:r w:rsidR="00DF4810">
        <w:rPr>
          <w:lang w:val="en-GB"/>
        </w:rPr>
        <w:t xml:space="preserve"> </w:t>
      </w:r>
    </w:p>
    <w:p w14:paraId="530C091E" w14:textId="7E2FB9C4" w:rsidR="00771248" w:rsidRDefault="00771248" w:rsidP="00771248">
      <w:r>
        <w:t>In this regard</w:t>
      </w:r>
      <w:r w:rsidRPr="00771248">
        <w:t xml:space="preserve">, we see </w:t>
      </w:r>
      <w:r>
        <w:t xml:space="preserve">the </w:t>
      </w:r>
      <w:r w:rsidRPr="00771248">
        <w:t xml:space="preserve">need to clarify the intended </w:t>
      </w:r>
      <w:r w:rsidR="00BB4402" w:rsidRPr="00771248">
        <w:t>behavior</w:t>
      </w:r>
      <w:r w:rsidRPr="00771248">
        <w:t xml:space="preserve"> with Option 1 as we think that the example from the moderator is not really aligned with what Option 1 really is. According to the moderator’s example for “Case 1” above, the PUCCH is cancelled in Option 1 - Step 1; however, step 1 is only about “</w:t>
      </w:r>
      <w:r w:rsidRPr="00771248">
        <w:rPr>
          <w:i/>
          <w:iCs/>
        </w:rPr>
        <w:t xml:space="preserve">Resolving SBFD specific collision between transmissions/receptions </w:t>
      </w:r>
      <w:r w:rsidRPr="00771248">
        <w:rPr>
          <w:b/>
          <w:bCs/>
          <w:i/>
          <w:iCs/>
        </w:rPr>
        <w:t>and unusable resources</w:t>
      </w:r>
      <w:r w:rsidRPr="00771248">
        <w:rPr>
          <w:i/>
          <w:iCs/>
        </w:rPr>
        <w:t xml:space="preserve"> (e.g. invalid symbol type for Configuration 1…</w:t>
      </w:r>
      <w:r w:rsidRPr="00771248">
        <w:t xml:space="preserve">”. </w:t>
      </w:r>
      <w:r w:rsidRPr="00771248">
        <w:rPr>
          <w:b/>
          <w:bCs/>
        </w:rPr>
        <w:t xml:space="preserve">This step 1 does not result in cancelling the PUCCH </w:t>
      </w:r>
      <w:r w:rsidRPr="00771248">
        <w:t>since the PUCCH is in the UL usable RBs. Instead, all the collision handling would take place in Step 2, where UCI is multiplexed in DG PUSCH and transmitted according to legacy.</w:t>
      </w:r>
    </w:p>
    <w:p w14:paraId="6E0D89E1" w14:textId="419FB779" w:rsidR="00CA4F86" w:rsidRPr="00771248" w:rsidRDefault="00901F1A" w:rsidP="0027688A">
      <w:pPr>
        <w:pStyle w:val="Observation"/>
      </w:pPr>
      <w:bookmarkStart w:id="140" w:name="_Toc194050681"/>
      <w:r>
        <w:t xml:space="preserve">On collision handling order, </w:t>
      </w:r>
      <w:r w:rsidR="008E61D4" w:rsidRPr="008E61D4">
        <w:t xml:space="preserve">the moderator’s example </w:t>
      </w:r>
      <w:r w:rsidR="00BB21D2" w:rsidRPr="00BB21D2">
        <w:t xml:space="preserve">in R1-2501340 </w:t>
      </w:r>
      <w:r w:rsidR="008E61D4" w:rsidRPr="008E61D4">
        <w:t>for Case 1</w:t>
      </w:r>
      <w:r w:rsidR="00BB21D2">
        <w:t xml:space="preserve">, Option 1 is not correct: </w:t>
      </w:r>
      <w:r w:rsidR="008E61D4" w:rsidRPr="008E61D4">
        <w:t>step 1 does not result in cancelling the PUCCH since the PUCCH is in the UL usable RBs. Instead, all the collision handling would take place in Step 2, where UCI is multiplexed in DG PUSCH and transmitted according to legacy.</w:t>
      </w:r>
      <w:bookmarkEnd w:id="140"/>
    </w:p>
    <w:p w14:paraId="1C988B2E" w14:textId="77BE1EBA" w:rsidR="00771248" w:rsidRPr="00CE130F" w:rsidRDefault="00771248" w:rsidP="00771248">
      <w:pPr>
        <w:rPr>
          <w:lang w:val="en-GB"/>
        </w:rPr>
      </w:pPr>
      <w:r w:rsidRPr="00CE130F">
        <w:t>In summary, we still support a Conclusion stating that collision is handled according to Option 1</w:t>
      </w:r>
      <w:r w:rsidR="00CE130F">
        <w:t xml:space="preserve"> above, where </w:t>
      </w:r>
      <w:r w:rsidRPr="00CE130F">
        <w:t>s</w:t>
      </w:r>
      <w:r w:rsidR="00CE130F">
        <w:t>tep 1 is</w:t>
      </w:r>
      <w:r w:rsidRPr="00CE130F">
        <w:t xml:space="preserve"> only about dropping signals in invalid symbol type due to Configuration 1 (or dropping of Tx/Rx occasion mapped to SBFD and non-SBFD symbols). As commented also by Ericsson</w:t>
      </w:r>
      <w:r w:rsidR="0018612F">
        <w:t xml:space="preserve"> in previous meetings</w:t>
      </w:r>
      <w:r w:rsidRPr="00CE130F">
        <w:t>, this should not require any additional standards impact since it is obvious that “If a resource is not usable/valid, there can be no collision.”.</w:t>
      </w:r>
    </w:p>
    <w:p w14:paraId="5E2E64E5" w14:textId="35616103" w:rsidR="00BA5396" w:rsidRDefault="00E36461" w:rsidP="0018745E">
      <w:pPr>
        <w:pStyle w:val="Proposal"/>
        <w:rPr>
          <w:lang w:val="en-GB"/>
        </w:rPr>
      </w:pPr>
      <w:bookmarkStart w:id="141" w:name="_Toc194050682"/>
      <w:r>
        <w:rPr>
          <w:lang w:val="en-GB"/>
        </w:rPr>
        <w:t>Transmission/receptions on</w:t>
      </w:r>
      <w:r w:rsidRPr="00F64B04">
        <w:rPr>
          <w:lang w:val="en-GB"/>
        </w:rPr>
        <w:t xml:space="preserve"> unusable resources</w:t>
      </w:r>
      <w:r>
        <w:rPr>
          <w:lang w:val="en-GB"/>
        </w:rPr>
        <w:t>, e.g. when using configuration 1,</w:t>
      </w:r>
      <w:r w:rsidRPr="00E36461">
        <w:rPr>
          <w:lang w:val="en-GB"/>
        </w:rPr>
        <w:t xml:space="preserve"> </w:t>
      </w:r>
      <w:r>
        <w:rPr>
          <w:lang w:val="en-GB"/>
        </w:rPr>
        <w:t xml:space="preserve">should be excluded before handling collisions between channels and signals. </w:t>
      </w:r>
      <w:r w:rsidR="00930848">
        <w:rPr>
          <w:lang w:val="en-GB"/>
        </w:rPr>
        <w:t xml:space="preserve">Remaining </w:t>
      </w:r>
      <w:r w:rsidR="005F56E8">
        <w:rPr>
          <w:lang w:val="en-GB"/>
        </w:rPr>
        <w:t>handling</w:t>
      </w:r>
      <w:r w:rsidR="00930848">
        <w:rPr>
          <w:lang w:val="en-GB"/>
        </w:rPr>
        <w:t xml:space="preserve"> </w:t>
      </w:r>
      <w:r w:rsidR="005F56E8">
        <w:rPr>
          <w:lang w:val="en-GB"/>
        </w:rPr>
        <w:t>of</w:t>
      </w:r>
      <w:r w:rsidR="00D012B3">
        <w:rPr>
          <w:lang w:val="en-GB"/>
        </w:rPr>
        <w:t xml:space="preserve"> </w:t>
      </w:r>
      <w:r w:rsidR="005F56E8">
        <w:rPr>
          <w:lang w:val="en-GB"/>
        </w:rPr>
        <w:t xml:space="preserve">the collision </w:t>
      </w:r>
      <w:r w:rsidR="00D012B3">
        <w:rPr>
          <w:lang w:val="en-GB"/>
        </w:rPr>
        <w:t>between two or more DL/UL channels or signals</w:t>
      </w:r>
      <w:r w:rsidR="00930848">
        <w:rPr>
          <w:lang w:val="en-GB"/>
        </w:rPr>
        <w:t xml:space="preserve"> </w:t>
      </w:r>
      <w:r w:rsidR="004F4B56">
        <w:rPr>
          <w:lang w:val="en-GB"/>
        </w:rPr>
        <w:t>follows existing</w:t>
      </w:r>
      <w:r w:rsidR="00D370B3">
        <w:rPr>
          <w:lang w:val="en-GB"/>
        </w:rPr>
        <w:t>/legacy</w:t>
      </w:r>
      <w:r w:rsidR="004F4B56">
        <w:rPr>
          <w:lang w:val="en-GB"/>
        </w:rPr>
        <w:t xml:space="preserve"> procedure</w:t>
      </w:r>
      <w:r w:rsidR="00736E0D">
        <w:rPr>
          <w:lang w:val="en-GB"/>
        </w:rPr>
        <w:t xml:space="preserve"> without specification impact</w:t>
      </w:r>
      <w:r w:rsidR="00D012B3">
        <w:rPr>
          <w:lang w:val="en-GB"/>
        </w:rPr>
        <w:t>.</w:t>
      </w:r>
      <w:bookmarkEnd w:id="141"/>
    </w:p>
    <w:p w14:paraId="46C94923" w14:textId="77777777" w:rsidR="00C358CA" w:rsidRDefault="00C358CA" w:rsidP="002A70D2">
      <w:pPr>
        <w:rPr>
          <w:lang w:val="en-GB"/>
        </w:rPr>
      </w:pPr>
    </w:p>
    <w:p w14:paraId="761101C9" w14:textId="2E3E8127" w:rsidR="006B7DB6" w:rsidRDefault="006B7DB6" w:rsidP="006B7DB6">
      <w:pPr>
        <w:pStyle w:val="Heading1"/>
      </w:pPr>
      <w:r>
        <w:t xml:space="preserve">Other UE </w:t>
      </w:r>
      <w:r w:rsidRPr="001D23AA">
        <w:t xml:space="preserve">Transmission and reception behaviours on SBFD </w:t>
      </w:r>
      <w:proofErr w:type="spellStart"/>
      <w:r w:rsidRPr="001D23AA">
        <w:t>subbands</w:t>
      </w:r>
      <w:proofErr w:type="spellEnd"/>
      <w:r>
        <w:t xml:space="preserve"> </w:t>
      </w:r>
    </w:p>
    <w:p w14:paraId="40A9161A" w14:textId="77777777" w:rsidR="00646C63" w:rsidRDefault="00646C63" w:rsidP="00646C63">
      <w:pPr>
        <w:pStyle w:val="Heading2"/>
      </w:pPr>
      <w:r>
        <w:t>Tx/Rx transitions from UE perspective</w:t>
      </w:r>
    </w:p>
    <w:p w14:paraId="31C1C90D" w14:textId="77777777" w:rsidR="00646C63" w:rsidRDefault="00646C63" w:rsidP="00646C63">
      <w:pPr>
        <w:rPr>
          <w:rFonts w:ascii="Times" w:hAnsi="Times" w:cs="Times"/>
          <w:szCs w:val="20"/>
        </w:rPr>
      </w:pPr>
      <w:r>
        <w:rPr>
          <w:lang w:val="en-GB"/>
        </w:rPr>
        <w:t xml:space="preserve">During SBFD symbols, the UE is expected to switch between Tx and Rx mode according to the </w:t>
      </w:r>
      <w:r w:rsidRPr="00534DA7">
        <w:rPr>
          <w:rFonts w:ascii="Times" w:hAnsi="Times" w:cs="Times"/>
          <w:szCs w:val="20"/>
          <w:lang w:val="en-GB"/>
        </w:rPr>
        <w:t>configured/scheduled transmissions/receptions</w:t>
      </w:r>
      <w:r>
        <w:rPr>
          <w:rFonts w:ascii="Times" w:hAnsi="Times" w:cs="Times"/>
          <w:szCs w:val="20"/>
          <w:lang w:val="en-GB"/>
        </w:rPr>
        <w:t xml:space="preserve"> for the UE (and/or potential link direction information, if supported). TS 38.211, Clause 4.3.2 specify the requirement for UE Tx-Rx transition time in the form of an error case as follows: “</w:t>
      </w:r>
      <w:r w:rsidRPr="00947432">
        <w:rPr>
          <w:rFonts w:ascii="Times" w:hAnsi="Times" w:cs="Times"/>
          <w:i/>
          <w:iCs/>
          <w:szCs w:val="20"/>
        </w:rPr>
        <w:t xml:space="preserve">A UE not capable of full-duplex communication is not expected to transmit </w:t>
      </w:r>
      <w:r>
        <w:rPr>
          <w:rFonts w:ascii="Times" w:hAnsi="Times" w:cs="Times"/>
          <w:i/>
          <w:iCs/>
          <w:szCs w:val="20"/>
        </w:rPr>
        <w:t>{</w:t>
      </w:r>
      <w:r w:rsidRPr="00947432">
        <w:rPr>
          <w:rFonts w:ascii="Times" w:hAnsi="Times" w:cs="Times"/>
          <w:i/>
          <w:iCs/>
          <w:color w:val="FF0000"/>
          <w:szCs w:val="20"/>
        </w:rPr>
        <w:t>receive</w:t>
      </w:r>
      <w:r>
        <w:rPr>
          <w:rFonts w:ascii="Times" w:hAnsi="Times" w:cs="Times"/>
          <w:i/>
          <w:iCs/>
          <w:szCs w:val="20"/>
        </w:rPr>
        <w:t xml:space="preserve">} </w:t>
      </w:r>
      <w:r w:rsidRPr="00947432">
        <w:rPr>
          <w:rFonts w:ascii="Times" w:hAnsi="Times" w:cs="Times"/>
          <w:i/>
          <w:iCs/>
          <w:szCs w:val="20"/>
        </w:rPr>
        <w:t>in the uplink</w:t>
      </w:r>
      <w:r>
        <w:rPr>
          <w:rFonts w:ascii="Times" w:hAnsi="Times" w:cs="Times"/>
          <w:i/>
          <w:iCs/>
          <w:szCs w:val="20"/>
        </w:rPr>
        <w:t xml:space="preserve"> {</w:t>
      </w:r>
      <w:r w:rsidRPr="00947432">
        <w:rPr>
          <w:rFonts w:ascii="Times" w:hAnsi="Times" w:cs="Times"/>
          <w:i/>
          <w:iCs/>
          <w:color w:val="FF0000"/>
          <w:szCs w:val="20"/>
        </w:rPr>
        <w:t>downlink</w:t>
      </w:r>
      <w:r>
        <w:rPr>
          <w:rFonts w:ascii="Times" w:hAnsi="Times" w:cs="Times"/>
          <w:i/>
          <w:iCs/>
          <w:szCs w:val="20"/>
        </w:rPr>
        <w:t xml:space="preserve">} </w:t>
      </w:r>
      <w:r w:rsidRPr="00947432">
        <w:rPr>
          <w:rFonts w:ascii="Times" w:hAnsi="Times" w:cs="Times"/>
          <w:i/>
          <w:iCs/>
          <w:szCs w:val="20"/>
        </w:rPr>
        <w:t xml:space="preserve">earlier than </w:t>
      </w:r>
      <w:r w:rsidRPr="00947432">
        <w:rPr>
          <w:rFonts w:ascii="Cambria Math" w:hAnsi="Cambria Math" w:cs="Cambria Math"/>
          <w:i/>
          <w:iCs/>
          <w:szCs w:val="20"/>
        </w:rPr>
        <w:t>𝑁</w:t>
      </w:r>
      <w:r w:rsidRPr="00947432">
        <w:rPr>
          <w:rFonts w:ascii="Times" w:hAnsi="Times" w:cs="Times"/>
          <w:i/>
          <w:iCs/>
          <w:szCs w:val="20"/>
          <w:vertAlign w:val="subscript"/>
        </w:rPr>
        <w:t>Rx-Tx</w:t>
      </w:r>
      <w:r w:rsidRPr="00947432">
        <w:rPr>
          <w:rFonts w:ascii="Cambria Math" w:hAnsi="Cambria Math" w:cs="Cambria Math"/>
          <w:i/>
          <w:iCs/>
          <w:szCs w:val="20"/>
        </w:rPr>
        <w:t>𝑇</w:t>
      </w:r>
      <w:r w:rsidRPr="00947432">
        <w:rPr>
          <w:rFonts w:ascii="Times" w:hAnsi="Times" w:cs="Times"/>
          <w:i/>
          <w:iCs/>
          <w:szCs w:val="20"/>
          <w:vertAlign w:val="subscript"/>
        </w:rPr>
        <w:t>c</w:t>
      </w:r>
      <w:r w:rsidRPr="00947432">
        <w:rPr>
          <w:rFonts w:ascii="Times" w:hAnsi="Times" w:cs="Times"/>
          <w:i/>
          <w:iCs/>
          <w:szCs w:val="20"/>
        </w:rPr>
        <w:t xml:space="preserve"> </w:t>
      </w:r>
      <w:r>
        <w:rPr>
          <w:rFonts w:ascii="Times" w:hAnsi="Times" w:cs="Times"/>
          <w:i/>
          <w:iCs/>
          <w:szCs w:val="20"/>
        </w:rPr>
        <w:t>{</w:t>
      </w:r>
      <w:r w:rsidRPr="00947432">
        <w:rPr>
          <w:rFonts w:ascii="Cambria Math" w:hAnsi="Cambria Math" w:cs="Cambria Math"/>
          <w:i/>
          <w:iCs/>
          <w:color w:val="FF0000"/>
          <w:szCs w:val="20"/>
        </w:rPr>
        <w:t>𝑁</w:t>
      </w:r>
      <w:r w:rsidRPr="00947432">
        <w:rPr>
          <w:rFonts w:ascii="Times" w:hAnsi="Times" w:cs="Times"/>
          <w:i/>
          <w:iCs/>
          <w:color w:val="FF0000"/>
          <w:szCs w:val="20"/>
          <w:vertAlign w:val="subscript"/>
        </w:rPr>
        <w:t>Tx-Rx</w:t>
      </w:r>
      <w:r w:rsidRPr="00947432">
        <w:rPr>
          <w:rFonts w:ascii="Cambria Math" w:hAnsi="Cambria Math" w:cs="Cambria Math"/>
          <w:i/>
          <w:iCs/>
          <w:color w:val="FF0000"/>
          <w:szCs w:val="20"/>
        </w:rPr>
        <w:t>𝑇</w:t>
      </w:r>
      <w:proofErr w:type="gramStart"/>
      <w:r w:rsidRPr="00947432">
        <w:rPr>
          <w:rFonts w:ascii="Times" w:hAnsi="Times" w:cs="Times"/>
          <w:i/>
          <w:iCs/>
          <w:color w:val="FF0000"/>
          <w:szCs w:val="20"/>
          <w:vertAlign w:val="subscript"/>
        </w:rPr>
        <w:t>c</w:t>
      </w:r>
      <w:r w:rsidRPr="00947432">
        <w:rPr>
          <w:rFonts w:ascii="Times" w:hAnsi="Times" w:cs="Times"/>
          <w:i/>
          <w:iCs/>
          <w:color w:val="FF0000"/>
          <w:szCs w:val="20"/>
        </w:rPr>
        <w:t xml:space="preserve"> </w:t>
      </w:r>
      <w:r>
        <w:rPr>
          <w:rFonts w:ascii="Times" w:hAnsi="Times" w:cs="Times"/>
          <w:i/>
          <w:iCs/>
          <w:szCs w:val="20"/>
        </w:rPr>
        <w:t>}</w:t>
      </w:r>
      <w:proofErr w:type="gramEnd"/>
      <w:r>
        <w:rPr>
          <w:rFonts w:ascii="Times" w:hAnsi="Times" w:cs="Times"/>
          <w:i/>
          <w:iCs/>
          <w:szCs w:val="20"/>
        </w:rPr>
        <w:t xml:space="preserve"> </w:t>
      </w:r>
      <w:r w:rsidRPr="00947432">
        <w:rPr>
          <w:rFonts w:ascii="Times" w:hAnsi="Times" w:cs="Times"/>
          <w:i/>
          <w:iCs/>
          <w:szCs w:val="20"/>
        </w:rPr>
        <w:t>after the end of the last received downlink</w:t>
      </w:r>
      <w:r>
        <w:rPr>
          <w:rFonts w:ascii="Times" w:hAnsi="Times" w:cs="Times"/>
          <w:i/>
          <w:iCs/>
          <w:szCs w:val="20"/>
        </w:rPr>
        <w:t xml:space="preserve"> {</w:t>
      </w:r>
      <w:r w:rsidRPr="00947432">
        <w:rPr>
          <w:rFonts w:ascii="Times" w:hAnsi="Times" w:cs="Times"/>
          <w:i/>
          <w:iCs/>
          <w:color w:val="FF0000"/>
          <w:szCs w:val="20"/>
        </w:rPr>
        <w:t>uplink</w:t>
      </w:r>
      <w:r>
        <w:rPr>
          <w:rFonts w:ascii="Times" w:hAnsi="Times" w:cs="Times"/>
          <w:i/>
          <w:iCs/>
          <w:szCs w:val="20"/>
        </w:rPr>
        <w:t>}</w:t>
      </w:r>
      <w:r w:rsidRPr="00947432">
        <w:rPr>
          <w:rFonts w:ascii="Times" w:hAnsi="Times" w:cs="Times"/>
          <w:i/>
          <w:iCs/>
          <w:szCs w:val="20"/>
        </w:rPr>
        <w:t xml:space="preserve"> symbol</w:t>
      </w:r>
      <w:r w:rsidRPr="00947432">
        <w:rPr>
          <w:rFonts w:ascii="Times" w:hAnsi="Times" w:cs="Times"/>
          <w:szCs w:val="20"/>
        </w:rPr>
        <w:t>”</w:t>
      </w:r>
      <w:r>
        <w:rPr>
          <w:rFonts w:ascii="Times" w:hAnsi="Times" w:cs="Times"/>
          <w:szCs w:val="20"/>
        </w:rPr>
        <w:t xml:space="preserve">. </w:t>
      </w:r>
    </w:p>
    <w:p w14:paraId="724AB6E2" w14:textId="3B3BB609" w:rsidR="00646C63" w:rsidRDefault="00646C63" w:rsidP="00646C63">
      <w:pPr>
        <w:rPr>
          <w:rFonts w:ascii="Times" w:hAnsi="Times" w:cs="Times"/>
          <w:szCs w:val="20"/>
        </w:rPr>
      </w:pPr>
      <w:r>
        <w:rPr>
          <w:rFonts w:ascii="Times" w:hAnsi="Times" w:cs="Times"/>
          <w:szCs w:val="20"/>
        </w:rPr>
        <w:t xml:space="preserve">The </w:t>
      </w:r>
      <w:proofErr w:type="spellStart"/>
      <w:r>
        <w:rPr>
          <w:rFonts w:ascii="Times" w:hAnsi="Times" w:cs="Times"/>
          <w:szCs w:val="20"/>
        </w:rPr>
        <w:t>gNB</w:t>
      </w:r>
      <w:proofErr w:type="spellEnd"/>
      <w:r>
        <w:rPr>
          <w:rFonts w:ascii="Times" w:hAnsi="Times" w:cs="Times"/>
          <w:szCs w:val="20"/>
        </w:rPr>
        <w:t xml:space="preserve"> scheduler (and corresponding semi-static configuration) should therefore ensure that the specified requirement is respected for each Tx-Rx and Rx-Tx transition. Note this has nothing to do with the transitions between SBFD- and non-SBFD operation at </w:t>
      </w:r>
      <w:proofErr w:type="spellStart"/>
      <w:r>
        <w:rPr>
          <w:rFonts w:ascii="Times" w:hAnsi="Times" w:cs="Times"/>
          <w:szCs w:val="20"/>
        </w:rPr>
        <w:t>gNB</w:t>
      </w:r>
      <w:proofErr w:type="spellEnd"/>
      <w:r>
        <w:rPr>
          <w:rFonts w:ascii="Times" w:hAnsi="Times" w:cs="Times"/>
          <w:szCs w:val="20"/>
        </w:rPr>
        <w:t xml:space="preserve"> side; in other words, even though the SBFD time-domain configuration indicates e.g. 2 transitions between SBFD- and non-SBFD symbols within a TDD UL-DL pattern, from UE point of view there could be one, two, three or more transitions within the TDD pattern according to the </w:t>
      </w:r>
      <w:proofErr w:type="spellStart"/>
      <w:r>
        <w:rPr>
          <w:rFonts w:ascii="Times" w:hAnsi="Times" w:cs="Times"/>
          <w:szCs w:val="20"/>
        </w:rPr>
        <w:t>gNB</w:t>
      </w:r>
      <w:proofErr w:type="spellEnd"/>
      <w:r>
        <w:rPr>
          <w:rFonts w:ascii="Times" w:hAnsi="Times" w:cs="Times"/>
          <w:szCs w:val="20"/>
        </w:rPr>
        <w:t xml:space="preserve"> scheduling decisions on that particular set of symbols. One example is illustrated in </w:t>
      </w:r>
      <w:r>
        <w:rPr>
          <w:rFonts w:ascii="Times" w:hAnsi="Times" w:cs="Times"/>
          <w:szCs w:val="20"/>
        </w:rPr>
        <w:fldChar w:fldCharType="begin"/>
      </w:r>
      <w:r>
        <w:rPr>
          <w:rFonts w:ascii="Times" w:hAnsi="Times" w:cs="Times"/>
          <w:szCs w:val="20"/>
        </w:rPr>
        <w:instrText xml:space="preserve"> REF _Ref176855503 \h </w:instrText>
      </w:r>
      <w:r>
        <w:rPr>
          <w:rFonts w:ascii="Times" w:hAnsi="Times" w:cs="Times"/>
          <w:szCs w:val="20"/>
        </w:rPr>
      </w:r>
      <w:r>
        <w:rPr>
          <w:rFonts w:ascii="Times" w:hAnsi="Times" w:cs="Times"/>
          <w:szCs w:val="20"/>
        </w:rPr>
        <w:fldChar w:fldCharType="separate"/>
      </w:r>
      <w:r w:rsidR="00EB297B">
        <w:t xml:space="preserve">Figure </w:t>
      </w:r>
      <w:r w:rsidR="00EB297B">
        <w:rPr>
          <w:noProof/>
        </w:rPr>
        <w:t>2</w:t>
      </w:r>
      <w:r>
        <w:rPr>
          <w:rFonts w:ascii="Times" w:hAnsi="Times" w:cs="Times"/>
          <w:szCs w:val="20"/>
        </w:rPr>
        <w:fldChar w:fldCharType="end"/>
      </w:r>
      <w:r>
        <w:rPr>
          <w:rFonts w:ascii="Times" w:hAnsi="Times" w:cs="Times"/>
          <w:szCs w:val="20"/>
        </w:rPr>
        <w:t xml:space="preserve"> which shows the differences between “</w:t>
      </w:r>
      <w:proofErr w:type="spellStart"/>
      <w:r>
        <w:rPr>
          <w:rFonts w:ascii="Times" w:hAnsi="Times" w:cs="Times"/>
          <w:szCs w:val="20"/>
        </w:rPr>
        <w:t>gNB</w:t>
      </w:r>
      <w:proofErr w:type="spellEnd"/>
      <w:r>
        <w:rPr>
          <w:rFonts w:ascii="Times" w:hAnsi="Times" w:cs="Times"/>
          <w:szCs w:val="20"/>
        </w:rPr>
        <w:t xml:space="preserve"> transitions” and “UE transitions”.  </w:t>
      </w:r>
    </w:p>
    <w:p w14:paraId="37570106" w14:textId="77777777" w:rsidR="00646C63" w:rsidRDefault="00646C63" w:rsidP="00646C63">
      <w:pPr>
        <w:rPr>
          <w:rFonts w:ascii="Times" w:hAnsi="Times" w:cs="Times"/>
          <w:szCs w:val="20"/>
        </w:rPr>
      </w:pPr>
      <w:r>
        <w:rPr>
          <w:rFonts w:ascii="Times" w:hAnsi="Times" w:cs="Times"/>
          <w:szCs w:val="20"/>
        </w:rPr>
        <w:t xml:space="preserve">In RAN1#118, some companies proposed to have a limit on the number of transitions (from UE point of view) within e.g. a slot or the TDD UL-DL pattern period. From our point of view, we do not see any need to restrict the number of transitions in any manner, i.e. the UE can switch between Tx and Rx as many times as needed (based on scheduling or configuration) and it is up to the </w:t>
      </w:r>
      <w:proofErr w:type="spellStart"/>
      <w:r>
        <w:rPr>
          <w:rFonts w:ascii="Times" w:hAnsi="Times" w:cs="Times"/>
          <w:szCs w:val="20"/>
        </w:rPr>
        <w:t>gNB</w:t>
      </w:r>
      <w:proofErr w:type="spellEnd"/>
      <w:r>
        <w:rPr>
          <w:rFonts w:ascii="Times" w:hAnsi="Times" w:cs="Times"/>
          <w:szCs w:val="20"/>
        </w:rPr>
        <w:t xml:space="preserve"> to ensure the Tx-Rx switching time is respected, and </w:t>
      </w:r>
      <w:proofErr w:type="spellStart"/>
      <w:r>
        <w:rPr>
          <w:rFonts w:ascii="Times" w:hAnsi="Times" w:cs="Times"/>
          <w:szCs w:val="20"/>
        </w:rPr>
        <w:t>gNB</w:t>
      </w:r>
      <w:proofErr w:type="spellEnd"/>
      <w:r>
        <w:rPr>
          <w:rFonts w:ascii="Times" w:hAnsi="Times" w:cs="Times"/>
          <w:szCs w:val="20"/>
        </w:rPr>
        <w:t xml:space="preserve"> can guarantee the overhead due to such Tx-Rx switching time is kept to a reasonable level. Note that current specifications do not have any restriction in terms of number of Tx-Rx transitions for operation in flexible symbols; on top of that, s</w:t>
      </w:r>
      <w:r w:rsidRPr="007B26AD">
        <w:rPr>
          <w:rFonts w:ascii="Times" w:hAnsi="Times" w:cs="Times"/>
          <w:szCs w:val="20"/>
        </w:rPr>
        <w:t xml:space="preserve">ome slot formats in TS 38.213, Table 11.1.1-1 allow </w:t>
      </w:r>
      <w:r>
        <w:rPr>
          <w:rFonts w:ascii="Times" w:hAnsi="Times" w:cs="Times"/>
          <w:szCs w:val="20"/>
        </w:rPr>
        <w:t xml:space="preserve">up to 4 transitions </w:t>
      </w:r>
      <w:r w:rsidRPr="007B26AD">
        <w:rPr>
          <w:rFonts w:ascii="Times" w:hAnsi="Times" w:cs="Times"/>
          <w:szCs w:val="20"/>
        </w:rPr>
        <w:t xml:space="preserve">within </w:t>
      </w:r>
      <w:r>
        <w:rPr>
          <w:rFonts w:ascii="Times" w:hAnsi="Times" w:cs="Times"/>
          <w:szCs w:val="20"/>
        </w:rPr>
        <w:t>ONE</w:t>
      </w:r>
      <w:r w:rsidRPr="007B26AD">
        <w:rPr>
          <w:rFonts w:ascii="Times" w:hAnsi="Times" w:cs="Times"/>
          <w:szCs w:val="20"/>
        </w:rPr>
        <w:t xml:space="preserve"> slot</w:t>
      </w:r>
      <w:r>
        <w:rPr>
          <w:rFonts w:ascii="Times" w:hAnsi="Times" w:cs="Times"/>
          <w:szCs w:val="20"/>
        </w:rPr>
        <w:t xml:space="preserve">, e.g. entry 51 with </w:t>
      </w:r>
      <w:r w:rsidRPr="007B26AD">
        <w:rPr>
          <w:rFonts w:ascii="Times" w:hAnsi="Times" w:cs="Times"/>
          <w:szCs w:val="20"/>
        </w:rPr>
        <w:t xml:space="preserve">D-&gt;U-&gt;D-&gt;U. </w:t>
      </w:r>
      <w:r>
        <w:rPr>
          <w:rFonts w:ascii="Times" w:hAnsi="Times" w:cs="Times"/>
          <w:szCs w:val="20"/>
        </w:rPr>
        <w:t xml:space="preserve">Based on these, we do not see motivation to introduce a different and more restrictive behavior for SBFD symbols. </w:t>
      </w:r>
    </w:p>
    <w:p w14:paraId="1FCF2603" w14:textId="77777777" w:rsidR="00646C63" w:rsidRPr="00947432" w:rsidRDefault="00646C63" w:rsidP="00217AE7">
      <w:pPr>
        <w:pStyle w:val="Observation"/>
      </w:pPr>
      <w:bookmarkStart w:id="142" w:name="_Toc194050683"/>
      <w:r>
        <w:t xml:space="preserve">From UE point of view, the number of transitions between Tx (UL) and Rx (DL) within the TDD pattern period is determined </w:t>
      </w:r>
      <w:r>
        <w:rPr>
          <w:lang w:val="en-GB"/>
        </w:rPr>
        <w:t xml:space="preserve">based on the </w:t>
      </w:r>
      <w:r w:rsidRPr="00534DA7">
        <w:rPr>
          <w:rFonts w:ascii="Times" w:hAnsi="Times" w:cs="Times"/>
          <w:szCs w:val="20"/>
          <w:lang w:val="en-GB"/>
        </w:rPr>
        <w:t>configured/scheduled transmissions/receptions</w:t>
      </w:r>
      <w:r>
        <w:rPr>
          <w:rFonts w:ascii="Times" w:hAnsi="Times" w:cs="Times"/>
          <w:szCs w:val="20"/>
          <w:lang w:val="en-GB"/>
        </w:rPr>
        <w:t xml:space="preserve"> for the UE. The number of actual transitions between Tx and Rx </w:t>
      </w:r>
      <w:r>
        <w:t xml:space="preserve">within the TDD pattern period </w:t>
      </w:r>
      <w:r>
        <w:rPr>
          <w:rFonts w:ascii="Times" w:hAnsi="Times" w:cs="Times"/>
          <w:szCs w:val="20"/>
          <w:lang w:val="en-GB"/>
        </w:rPr>
        <w:t xml:space="preserve">can be the same, smaller or larger than the </w:t>
      </w:r>
      <w:r>
        <w:rPr>
          <w:rFonts w:ascii="Times" w:hAnsi="Times" w:cs="Times"/>
          <w:szCs w:val="20"/>
        </w:rPr>
        <w:t>transitions between SBFD- and non-SBFD symbols indicated via the</w:t>
      </w:r>
      <w:r w:rsidRPr="002B0FCF">
        <w:rPr>
          <w:rFonts w:ascii="Times" w:hAnsi="Times" w:cs="Times"/>
          <w:szCs w:val="20"/>
        </w:rPr>
        <w:t xml:space="preserve"> </w:t>
      </w:r>
      <w:r>
        <w:rPr>
          <w:rFonts w:ascii="Times" w:hAnsi="Times" w:cs="Times"/>
          <w:szCs w:val="20"/>
        </w:rPr>
        <w:t>SBFD time-domain configuration.</w:t>
      </w:r>
      <w:bookmarkEnd w:id="142"/>
    </w:p>
    <w:p w14:paraId="68F20AF8" w14:textId="77777777" w:rsidR="00646C63" w:rsidRPr="00947432" w:rsidRDefault="00646C63" w:rsidP="00217AE7">
      <w:pPr>
        <w:pStyle w:val="Observation"/>
      </w:pPr>
      <w:bookmarkStart w:id="143" w:name="_Toc194050684"/>
      <w:r>
        <w:lastRenderedPageBreak/>
        <w:t xml:space="preserve">Current specifications do not have any restriction </w:t>
      </w:r>
      <w:r w:rsidRPr="00933BFF">
        <w:t xml:space="preserve">in terms of number of </w:t>
      </w:r>
      <w:r>
        <w:t xml:space="preserve">number </w:t>
      </w:r>
      <w:r w:rsidRPr="00933BFF">
        <w:t>Tx-Rx transitions for operation in flexible symbols</w:t>
      </w:r>
      <w:r>
        <w:t xml:space="preserve">. Some slot formats in TS 38.213, </w:t>
      </w:r>
      <w:r w:rsidRPr="005F3D90">
        <w:t>Table 11.1.1-1</w:t>
      </w:r>
      <w:r>
        <w:t xml:space="preserve"> allow D-&gt;U-&gt;D-&gt;U within ONE slot.</w:t>
      </w:r>
      <w:bookmarkEnd w:id="143"/>
      <w:r>
        <w:t xml:space="preserve"> </w:t>
      </w:r>
    </w:p>
    <w:p w14:paraId="76C94D07" w14:textId="29B187C3" w:rsidR="00646C63" w:rsidRPr="008E2242" w:rsidRDefault="00646C63" w:rsidP="00646C63">
      <w:pPr>
        <w:pStyle w:val="Proposal"/>
        <w:rPr>
          <w:rFonts w:hint="eastAsia"/>
        </w:rPr>
      </w:pPr>
      <w:bookmarkStart w:id="144" w:name="_Toc194050685"/>
      <w:r>
        <w:t xml:space="preserve">RAN1 does not specify any limit regarding the number of Tx-Rx transitions the UE can perform within </w:t>
      </w:r>
      <w:proofErr w:type="gramStart"/>
      <w:r>
        <w:t>a time period</w:t>
      </w:r>
      <w:proofErr w:type="gramEnd"/>
      <w:r>
        <w:t xml:space="preserve"> (</w:t>
      </w:r>
      <w:r>
        <w:rPr>
          <w:rFonts w:ascii="Times" w:hAnsi="Times" w:cs="Times"/>
          <w:szCs w:val="20"/>
        </w:rPr>
        <w:t>e.g. slot or TDD UL-DL pattern period</w:t>
      </w:r>
      <w:r>
        <w:t xml:space="preserve">). </w:t>
      </w:r>
      <w:r>
        <w:rPr>
          <w:rFonts w:ascii="Times" w:hAnsi="Times" w:cs="Times"/>
          <w:szCs w:val="20"/>
        </w:rPr>
        <w:t xml:space="preserve">It is up to the </w:t>
      </w:r>
      <w:proofErr w:type="spellStart"/>
      <w:r>
        <w:rPr>
          <w:rFonts w:ascii="Times" w:hAnsi="Times" w:cs="Times"/>
          <w:szCs w:val="20"/>
        </w:rPr>
        <w:t>gNB</w:t>
      </w:r>
      <w:proofErr w:type="spellEnd"/>
      <w:r>
        <w:rPr>
          <w:rFonts w:ascii="Times" w:hAnsi="Times" w:cs="Times"/>
          <w:szCs w:val="20"/>
        </w:rPr>
        <w:t xml:space="preserve"> to ensure that the Tx-Rx switching time is respected, and that the overhead due to such Tx-Rx switching time is kept to a reasonable level.</w:t>
      </w:r>
      <w:bookmarkEnd w:id="144"/>
    </w:p>
    <w:p w14:paraId="239CF710" w14:textId="77777777" w:rsidR="00646C63" w:rsidRDefault="00646C63" w:rsidP="00646C63">
      <w:pPr>
        <w:keepNext/>
        <w:jc w:val="center"/>
      </w:pPr>
      <w:r>
        <w:rPr>
          <w:noProof/>
          <w:lang w:val="en-GB"/>
        </w:rPr>
        <w:drawing>
          <wp:inline distT="0" distB="0" distL="0" distR="0" wp14:anchorId="4FF6E024" wp14:editId="0734C6BF">
            <wp:extent cx="4122313" cy="2582339"/>
            <wp:effectExtent l="0" t="0" r="0" b="0"/>
            <wp:docPr id="11860260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026069" name="Picture 1"/>
                    <pic:cNvPicPr>
                      <a:picLocks noChangeAspect="1" noChangeArrowheads="1"/>
                    </pic:cNvPicPr>
                  </pic:nvPicPr>
                  <pic:blipFill>
                    <a:blip r:embed="rId16">
                      <a:extLst>
                        <a:ext uri="{96DAC541-7B7A-43D3-8B79-37D633B846F1}">
                          <asvg:svgBlip xmlns:asvg="http://schemas.microsoft.com/office/drawing/2016/SVG/main" r:embed="rId17"/>
                        </a:ext>
                      </a:extLst>
                    </a:blip>
                    <a:stretch>
                      <a:fillRect/>
                    </a:stretch>
                  </pic:blipFill>
                  <pic:spPr bwMode="auto">
                    <a:xfrm>
                      <a:off x="0" y="0"/>
                      <a:ext cx="4136603" cy="2591290"/>
                    </a:xfrm>
                    <a:prstGeom prst="rect">
                      <a:avLst/>
                    </a:prstGeom>
                  </pic:spPr>
                </pic:pic>
              </a:graphicData>
            </a:graphic>
          </wp:inline>
        </w:drawing>
      </w:r>
    </w:p>
    <w:p w14:paraId="57BEDB7B" w14:textId="6E927242" w:rsidR="00646C63" w:rsidRDefault="00646C63" w:rsidP="00646C63">
      <w:pPr>
        <w:pStyle w:val="Caption"/>
        <w:jc w:val="center"/>
      </w:pPr>
      <w:bookmarkStart w:id="145" w:name="_Ref176855503"/>
      <w:r>
        <w:t xml:space="preserve">Figure </w:t>
      </w:r>
      <w:r>
        <w:fldChar w:fldCharType="begin"/>
      </w:r>
      <w:r>
        <w:instrText xml:space="preserve"> SEQ Figure \* ARABIC </w:instrText>
      </w:r>
      <w:r>
        <w:fldChar w:fldCharType="separate"/>
      </w:r>
      <w:r w:rsidR="00EB297B">
        <w:rPr>
          <w:noProof/>
        </w:rPr>
        <w:t>2</w:t>
      </w:r>
      <w:r>
        <w:fldChar w:fldCharType="end"/>
      </w:r>
      <w:bookmarkEnd w:id="145"/>
      <w:r>
        <w:t xml:space="preserve">: Example of UE Tx-Rx switching according to </w:t>
      </w:r>
      <w:proofErr w:type="spellStart"/>
      <w:r>
        <w:t>gNB</w:t>
      </w:r>
      <w:proofErr w:type="spellEnd"/>
      <w:r>
        <w:t xml:space="preserve"> scheduling.</w:t>
      </w:r>
    </w:p>
    <w:p w14:paraId="33DD5C8A" w14:textId="77777777" w:rsidR="00D36A44" w:rsidRDefault="00D36A44" w:rsidP="00D36A44"/>
    <w:p w14:paraId="2DB9CA92" w14:textId="2C127707" w:rsidR="00D36A44" w:rsidRDefault="0064105B" w:rsidP="00D36A44">
      <w:pPr>
        <w:pStyle w:val="Heading2"/>
      </w:pPr>
      <w:r>
        <w:t>Tx/Rx occasions spanning across symbol types within a slot</w:t>
      </w:r>
    </w:p>
    <w:p w14:paraId="5965C8C3" w14:textId="4A11469C" w:rsidR="00D36A44" w:rsidRDefault="0064105B" w:rsidP="00D36A44">
      <w:pPr>
        <w:rPr>
          <w:lang w:val="en-GB"/>
        </w:rPr>
      </w:pPr>
      <w:r>
        <w:rPr>
          <w:lang w:val="en-GB"/>
        </w:rPr>
        <w:t>The following has been agreed in RAN1#119:</w:t>
      </w:r>
    </w:p>
    <w:tbl>
      <w:tblPr>
        <w:tblStyle w:val="TableGrid"/>
        <w:tblW w:w="0" w:type="auto"/>
        <w:tblLook w:val="04A0" w:firstRow="1" w:lastRow="0" w:firstColumn="1" w:lastColumn="0" w:noHBand="0" w:noVBand="1"/>
      </w:tblPr>
      <w:tblGrid>
        <w:gridCol w:w="9629"/>
      </w:tblGrid>
      <w:tr w:rsidR="0064105B" w14:paraId="6A165A8B" w14:textId="77777777" w:rsidTr="0064105B">
        <w:tc>
          <w:tcPr>
            <w:tcW w:w="9629" w:type="dxa"/>
          </w:tcPr>
          <w:p w14:paraId="52101511" w14:textId="77777777" w:rsidR="0064105B" w:rsidRPr="0064105B" w:rsidRDefault="0064105B" w:rsidP="0018745E">
            <w:pPr>
              <w:spacing w:after="0"/>
              <w:jc w:val="left"/>
              <w:rPr>
                <w:sz w:val="24"/>
              </w:rPr>
            </w:pPr>
            <w:r w:rsidRPr="0064105B">
              <w:rPr>
                <w:rFonts w:ascii="Times" w:eastAsia="Malgun Gothic" w:hAnsi="Times"/>
                <w:b/>
                <w:bCs/>
                <w:color w:val="001135"/>
                <w:kern w:val="24"/>
                <w:szCs w:val="20"/>
                <w:highlight w:val="green"/>
                <w:lang w:val="en-GB"/>
              </w:rPr>
              <w:t>Agreement</w:t>
            </w:r>
          </w:p>
          <w:p w14:paraId="4E0512B4" w14:textId="77777777" w:rsidR="0064105B" w:rsidRPr="0064105B" w:rsidRDefault="0064105B" w:rsidP="0018745E">
            <w:pPr>
              <w:tabs>
                <w:tab w:val="left" w:pos="0"/>
              </w:tabs>
              <w:spacing w:after="0"/>
              <w:jc w:val="left"/>
              <w:rPr>
                <w:sz w:val="24"/>
              </w:rPr>
            </w:pPr>
            <w:r w:rsidRPr="0064105B">
              <w:rPr>
                <w:rFonts w:ascii="Times" w:eastAsia="Batang" w:hAnsi="Times"/>
                <w:color w:val="001135"/>
                <w:kern w:val="24"/>
                <w:szCs w:val="20"/>
                <w:lang w:val="en-GB"/>
              </w:rPr>
              <w:t>For a physical channel/signal occasion</w:t>
            </w:r>
            <w:r w:rsidRPr="0064105B">
              <w:rPr>
                <w:rFonts w:ascii="Times" w:eastAsia="Malgun Gothic" w:hAnsi="Times"/>
                <w:color w:val="001135"/>
                <w:kern w:val="24"/>
                <w:szCs w:val="20"/>
                <w:lang w:val="en-GB"/>
              </w:rPr>
              <w:t xml:space="preserve"> </w:t>
            </w:r>
            <w:r w:rsidRPr="0064105B">
              <w:rPr>
                <w:rFonts w:ascii="Times" w:eastAsia="Batang" w:hAnsi="Times"/>
                <w:color w:val="001135"/>
                <w:kern w:val="24"/>
                <w:szCs w:val="20"/>
                <w:lang w:val="en-GB"/>
              </w:rPr>
              <w:t>mapped to SBFD and non-SBFD symbols within a slot</w:t>
            </w:r>
            <w:r w:rsidRPr="0064105B">
              <w:rPr>
                <w:rFonts w:ascii="Times" w:eastAsia="Malgun Gothic" w:hAnsi="Times"/>
                <w:color w:val="001135"/>
                <w:kern w:val="24"/>
                <w:szCs w:val="20"/>
                <w:lang w:val="en-GB"/>
              </w:rPr>
              <w:t xml:space="preserve">, an SBFD aware </w:t>
            </w:r>
            <w:r w:rsidRPr="0064105B">
              <w:rPr>
                <w:rFonts w:ascii="Times" w:eastAsia="Batang" w:hAnsi="Times"/>
                <w:color w:val="001135"/>
                <w:kern w:val="24"/>
                <w:szCs w:val="20"/>
                <w:lang w:val="en-GB"/>
              </w:rPr>
              <w:t>UE does not transmit or receive the physical channel/signal within the slot</w:t>
            </w:r>
            <w:r w:rsidRPr="0064105B">
              <w:rPr>
                <w:rFonts w:ascii="Times" w:eastAsia="SimSun" w:hAnsi="Times"/>
                <w:color w:val="001135"/>
                <w:kern w:val="24"/>
                <w:szCs w:val="20"/>
              </w:rPr>
              <w:t>, except</w:t>
            </w:r>
            <w:r w:rsidRPr="0064105B">
              <w:rPr>
                <w:rFonts w:ascii="Times" w:eastAsia="Malgun Gothic" w:hAnsi="Times"/>
                <w:color w:val="001135"/>
                <w:kern w:val="24"/>
                <w:szCs w:val="20"/>
              </w:rPr>
              <w:t xml:space="preserve"> </w:t>
            </w:r>
          </w:p>
          <w:p w14:paraId="33AB61F4" w14:textId="77777777" w:rsidR="0064105B" w:rsidRPr="0064105B" w:rsidRDefault="0064105B" w:rsidP="0064105B">
            <w:pPr>
              <w:numPr>
                <w:ilvl w:val="0"/>
                <w:numId w:val="161"/>
              </w:numPr>
              <w:tabs>
                <w:tab w:val="left" w:pos="0"/>
                <w:tab w:val="num" w:pos="720"/>
              </w:tabs>
              <w:spacing w:after="0"/>
              <w:ind w:left="1267"/>
              <w:contextualSpacing/>
              <w:jc w:val="left"/>
            </w:pPr>
            <w:r w:rsidRPr="0064105B">
              <w:rPr>
                <w:rFonts w:ascii="Times" w:eastAsia="Malgun Gothic" w:hAnsi="Times" w:cs="Times"/>
                <w:color w:val="001135"/>
                <w:kern w:val="24"/>
                <w:szCs w:val="20"/>
                <w:lang w:val="en-GB"/>
              </w:rPr>
              <w:t>PRACH transmission in a valid RO across SBFD symbols and non-SBFD symbols is subject to the agreements in AI 9.3.2.</w:t>
            </w:r>
          </w:p>
          <w:p w14:paraId="50D989F5" w14:textId="77777777" w:rsidR="0064105B" w:rsidRPr="0064105B" w:rsidRDefault="0064105B" w:rsidP="0064105B">
            <w:pPr>
              <w:numPr>
                <w:ilvl w:val="0"/>
                <w:numId w:val="161"/>
              </w:numPr>
              <w:tabs>
                <w:tab w:val="left" w:pos="0"/>
                <w:tab w:val="num" w:pos="720"/>
              </w:tabs>
              <w:spacing w:after="0"/>
              <w:ind w:left="1267"/>
              <w:contextualSpacing/>
              <w:jc w:val="left"/>
            </w:pPr>
            <w:r w:rsidRPr="0064105B">
              <w:rPr>
                <w:rFonts w:ascii="Times" w:eastAsia="Malgun Gothic" w:hAnsi="Times" w:cs="Times"/>
                <w:color w:val="001135"/>
                <w:kern w:val="24"/>
                <w:szCs w:val="20"/>
                <w:lang w:val="en-GB"/>
              </w:rPr>
              <w:t xml:space="preserve">For PUSCH repetition type B, </w:t>
            </w:r>
            <w:proofErr w:type="gramStart"/>
            <w:r w:rsidRPr="0064105B">
              <w:rPr>
                <w:rFonts w:ascii="Times" w:eastAsia="Malgun Gothic" w:hAnsi="Times" w:cs="Times"/>
                <w:color w:val="001135"/>
                <w:kern w:val="24"/>
                <w:szCs w:val="20"/>
                <w:lang w:val="en-GB"/>
              </w:rPr>
              <w:t>down-select</w:t>
            </w:r>
            <w:proofErr w:type="gramEnd"/>
            <w:r w:rsidRPr="0064105B">
              <w:rPr>
                <w:rFonts w:ascii="Times" w:eastAsia="Malgun Gothic" w:hAnsi="Times" w:cs="Times"/>
                <w:color w:val="001135"/>
                <w:kern w:val="24"/>
                <w:szCs w:val="20"/>
                <w:lang w:val="en-GB"/>
              </w:rPr>
              <w:t xml:space="preserve"> from the following options.</w:t>
            </w:r>
          </w:p>
          <w:p w14:paraId="448E5E4F" w14:textId="77777777" w:rsidR="0064105B" w:rsidRPr="0064105B" w:rsidRDefault="0064105B" w:rsidP="0064105B">
            <w:pPr>
              <w:numPr>
                <w:ilvl w:val="1"/>
                <w:numId w:val="161"/>
              </w:numPr>
              <w:tabs>
                <w:tab w:val="left" w:pos="0"/>
                <w:tab w:val="num" w:pos="1440"/>
              </w:tabs>
              <w:spacing w:after="0"/>
              <w:ind w:left="2606"/>
              <w:contextualSpacing/>
              <w:jc w:val="left"/>
            </w:pPr>
            <w:r w:rsidRPr="0064105B">
              <w:rPr>
                <w:rFonts w:ascii="Times" w:eastAsia="Malgun Gothic" w:hAnsi="Times"/>
                <w:color w:val="000000"/>
                <w:kern w:val="24"/>
                <w:szCs w:val="20"/>
                <w:lang w:val="en-GB"/>
              </w:rPr>
              <w:t xml:space="preserve">Option 1: A nominal repetition is segmented into actual repetitions around boundary of SBFD symbols and non-SBFD symbols. </w:t>
            </w:r>
          </w:p>
          <w:p w14:paraId="24C4E287" w14:textId="77777777" w:rsidR="0064105B" w:rsidRPr="0064105B" w:rsidRDefault="0064105B" w:rsidP="0064105B">
            <w:pPr>
              <w:numPr>
                <w:ilvl w:val="1"/>
                <w:numId w:val="161"/>
              </w:numPr>
              <w:tabs>
                <w:tab w:val="left" w:pos="0"/>
                <w:tab w:val="num" w:pos="1440"/>
              </w:tabs>
              <w:spacing w:after="0"/>
              <w:ind w:left="2606"/>
              <w:contextualSpacing/>
              <w:jc w:val="left"/>
            </w:pPr>
            <w:r w:rsidRPr="0064105B">
              <w:rPr>
                <w:rFonts w:ascii="Times" w:eastAsia="Malgun Gothic" w:hAnsi="Times"/>
                <w:color w:val="000000"/>
                <w:kern w:val="24"/>
                <w:szCs w:val="20"/>
                <w:lang w:val="en-GB"/>
              </w:rPr>
              <w:t xml:space="preserve">Option 2: </w:t>
            </w:r>
            <w:r w:rsidRPr="0064105B">
              <w:rPr>
                <w:rFonts w:ascii="Times" w:eastAsia="Malgun Gothic" w:hAnsi="Times"/>
                <w:color w:val="001135"/>
                <w:kern w:val="24"/>
                <w:szCs w:val="20"/>
                <w:lang w:val="en-GB"/>
              </w:rPr>
              <w:t>A nominal repetition is segmented into actual repetitions</w:t>
            </w:r>
            <w:r w:rsidRPr="0064105B">
              <w:rPr>
                <w:rFonts w:ascii="Times" w:eastAsia="Malgun Gothic" w:hAnsi="Times"/>
                <w:color w:val="001135"/>
                <w:kern w:val="24"/>
                <w:szCs w:val="20"/>
              </w:rPr>
              <w:t xml:space="preserve"> as in legacy operation. A</w:t>
            </w:r>
            <w:r w:rsidRPr="0064105B">
              <w:rPr>
                <w:rFonts w:ascii="Times" w:eastAsia="Malgun Gothic" w:hAnsi="Times"/>
                <w:color w:val="001135"/>
                <w:kern w:val="24"/>
                <w:szCs w:val="20"/>
                <w:lang w:val="en-GB"/>
              </w:rPr>
              <w:t xml:space="preserve">n actual repetition mapped to both SBFD and non-SBFD symbols </w:t>
            </w:r>
            <w:r w:rsidRPr="0064105B">
              <w:rPr>
                <w:rFonts w:ascii="Times" w:eastAsia="Malgun Gothic" w:hAnsi="Times"/>
                <w:color w:val="001135"/>
                <w:kern w:val="24"/>
                <w:szCs w:val="20"/>
              </w:rPr>
              <w:t>is dropped</w:t>
            </w:r>
            <w:r w:rsidRPr="0064105B">
              <w:rPr>
                <w:rFonts w:ascii="Times" w:eastAsia="Malgun Gothic" w:hAnsi="Times"/>
                <w:color w:val="001135"/>
                <w:kern w:val="24"/>
                <w:szCs w:val="20"/>
                <w:lang w:val="en-GB"/>
              </w:rPr>
              <w:t xml:space="preserve">. </w:t>
            </w:r>
          </w:p>
          <w:p w14:paraId="388BE67F" w14:textId="77777777" w:rsidR="0064105B" w:rsidRPr="0018745E" w:rsidRDefault="0064105B" w:rsidP="00D36A44"/>
        </w:tc>
      </w:tr>
    </w:tbl>
    <w:p w14:paraId="0225613A" w14:textId="2E9AF047" w:rsidR="0064105B" w:rsidRDefault="0064105B" w:rsidP="00D36A44">
      <w:pPr>
        <w:rPr>
          <w:lang w:val="en-GB"/>
        </w:rPr>
      </w:pPr>
    </w:p>
    <w:p w14:paraId="35CE72BC" w14:textId="70A12158" w:rsidR="00DB0181" w:rsidRDefault="00DB0181" w:rsidP="00D36A44">
      <w:pPr>
        <w:rPr>
          <w:lang w:val="en-GB"/>
        </w:rPr>
      </w:pPr>
      <w:r>
        <w:rPr>
          <w:lang w:val="en-GB"/>
        </w:rPr>
        <w:t xml:space="preserve">From the above agreement, RAN1 still need to </w:t>
      </w:r>
      <w:proofErr w:type="gramStart"/>
      <w:r>
        <w:rPr>
          <w:lang w:val="en-GB"/>
        </w:rPr>
        <w:t>down-select</w:t>
      </w:r>
      <w:proofErr w:type="gramEnd"/>
      <w:r>
        <w:rPr>
          <w:lang w:val="en-GB"/>
        </w:rPr>
        <w:t xml:space="preserve"> between Option 1 and Option 2 for PUSCH repetition type B. Between the two options, Option 2 doesn’t allow any optimization while Option 1 allows contiguous transmissions of the repetitions without any dropping. In the context of PUSCH repetition type B for URLLC purpose then Option 1 (which can increase the number of repetitions by better utilizing the resources) is clearly a better choice. Therefore, we propose the following:</w:t>
      </w:r>
    </w:p>
    <w:p w14:paraId="45806066" w14:textId="5646C8CE" w:rsidR="00500B17" w:rsidRPr="003229F6" w:rsidRDefault="00DB0181" w:rsidP="0018745E">
      <w:pPr>
        <w:pStyle w:val="Proposal"/>
      </w:pPr>
      <w:bookmarkStart w:id="146" w:name="_Toc194050686"/>
      <w:r w:rsidRPr="0018745E">
        <w:rPr>
          <w:lang w:val="en-GB"/>
        </w:rPr>
        <w:t xml:space="preserve">For PUSCH repetition type B, support Option 1, i.e., </w:t>
      </w:r>
      <w:r w:rsidRPr="0018745E">
        <w:rPr>
          <w:rFonts w:eastAsia="Malgun Gothic"/>
          <w:lang w:val="en-GB"/>
        </w:rPr>
        <w:t>a nominal repetition is segmented into actual repetitions around boundary of SBFD symbols and non-SBFD symbols.</w:t>
      </w:r>
      <w:bookmarkEnd w:id="146"/>
      <w:r w:rsidRPr="0018745E">
        <w:rPr>
          <w:rFonts w:eastAsia="Malgun Gothic"/>
          <w:lang w:val="en-GB"/>
        </w:rPr>
        <w:t xml:space="preserve"> </w:t>
      </w:r>
    </w:p>
    <w:p w14:paraId="13FEE5AE" w14:textId="77777777" w:rsidR="00634C38" w:rsidRDefault="00634C38" w:rsidP="00082322">
      <w:pPr>
        <w:rPr>
          <w:szCs w:val="20"/>
        </w:rPr>
      </w:pPr>
      <w:bookmarkStart w:id="147" w:name="_Toc142399696"/>
      <w:bookmarkStart w:id="148" w:name="_Toc142400782"/>
      <w:bookmarkEnd w:id="147"/>
      <w:bookmarkEnd w:id="148"/>
    </w:p>
    <w:p w14:paraId="485119FC" w14:textId="4F4C5579" w:rsidR="00E14000" w:rsidRDefault="00634C38" w:rsidP="00E14000">
      <w:pPr>
        <w:pStyle w:val="Heading2"/>
      </w:pPr>
      <w:r>
        <w:lastRenderedPageBreak/>
        <w:t xml:space="preserve">SBFD </w:t>
      </w:r>
      <w:r w:rsidR="00E14000">
        <w:t>in multi-carrier scenario</w:t>
      </w:r>
      <w:r w:rsidR="00772DDF">
        <w:t>s</w:t>
      </w:r>
    </w:p>
    <w:p w14:paraId="515E1D88" w14:textId="2CDC064C" w:rsidR="00772DDF" w:rsidRPr="0027688A" w:rsidRDefault="00772DDF" w:rsidP="00E14000">
      <w:pPr>
        <w:rPr>
          <w:b/>
          <w:bCs/>
          <w:u w:val="single"/>
          <w:lang w:val="en-GB"/>
        </w:rPr>
      </w:pPr>
      <w:r w:rsidRPr="0027688A">
        <w:rPr>
          <w:b/>
          <w:bCs/>
          <w:u w:val="single"/>
          <w:lang w:val="en-GB"/>
        </w:rPr>
        <w:t>Half-duplex CA scenario</w:t>
      </w:r>
    </w:p>
    <w:p w14:paraId="701091AA" w14:textId="353C49BF" w:rsidR="00E14000" w:rsidRPr="005F64FE" w:rsidRDefault="00E14000" w:rsidP="0027688A">
      <w:r>
        <w:rPr>
          <w:lang w:val="en-GB"/>
        </w:rPr>
        <w:t>The following agreement was made in RAN1#120:</w:t>
      </w:r>
    </w:p>
    <w:tbl>
      <w:tblPr>
        <w:tblStyle w:val="TableGrid"/>
        <w:tblW w:w="0" w:type="auto"/>
        <w:tblLook w:val="04A0" w:firstRow="1" w:lastRow="0" w:firstColumn="1" w:lastColumn="0" w:noHBand="0" w:noVBand="1"/>
      </w:tblPr>
      <w:tblGrid>
        <w:gridCol w:w="9629"/>
      </w:tblGrid>
      <w:tr w:rsidR="00EC0B4F" w14:paraId="06B67439" w14:textId="77777777" w:rsidTr="00EC0B4F">
        <w:tc>
          <w:tcPr>
            <w:tcW w:w="9629" w:type="dxa"/>
          </w:tcPr>
          <w:p w14:paraId="495BF141" w14:textId="77777777" w:rsidR="00EC0B4F" w:rsidRPr="00EC0B4F" w:rsidRDefault="00EC0B4F" w:rsidP="00EC0B4F">
            <w:pPr>
              <w:tabs>
                <w:tab w:val="left" w:pos="426"/>
              </w:tabs>
              <w:spacing w:after="120"/>
              <w:rPr>
                <w:rFonts w:cstheme="minorHAnsi"/>
                <w:szCs w:val="20"/>
              </w:rPr>
            </w:pPr>
            <w:r w:rsidRPr="0027688A">
              <w:rPr>
                <w:rFonts w:cstheme="minorHAnsi"/>
                <w:b/>
                <w:szCs w:val="20"/>
                <w:highlight w:val="green"/>
                <w:lang w:val="en-GB"/>
              </w:rPr>
              <w:t>Agreement</w:t>
            </w:r>
          </w:p>
          <w:p w14:paraId="6743286C" w14:textId="77777777" w:rsidR="00EC0B4F" w:rsidRPr="00EC0B4F" w:rsidRDefault="00EC0B4F" w:rsidP="00EC0B4F">
            <w:pPr>
              <w:tabs>
                <w:tab w:val="left" w:pos="426"/>
              </w:tabs>
              <w:spacing w:after="120"/>
              <w:rPr>
                <w:rFonts w:cstheme="minorHAnsi"/>
                <w:szCs w:val="20"/>
              </w:rPr>
            </w:pPr>
            <w:r w:rsidRPr="00EC0B4F">
              <w:rPr>
                <w:rFonts w:cstheme="minorHAnsi"/>
                <w:szCs w:val="20"/>
                <w:lang w:val="en-GB"/>
              </w:rPr>
              <w:t xml:space="preserve">Support SBFD operation on one TDD carrier in multi-carrier scenario. </w:t>
            </w:r>
          </w:p>
          <w:p w14:paraId="1672A0F6" w14:textId="77777777" w:rsidR="00EC0B4F" w:rsidRPr="00EC0B4F" w:rsidRDefault="00EC0B4F" w:rsidP="00EC0B4F">
            <w:pPr>
              <w:numPr>
                <w:ilvl w:val="0"/>
                <w:numId w:val="184"/>
              </w:numPr>
              <w:tabs>
                <w:tab w:val="left" w:pos="426"/>
              </w:tabs>
              <w:spacing w:after="120"/>
              <w:rPr>
                <w:rFonts w:cstheme="minorHAnsi"/>
                <w:szCs w:val="20"/>
              </w:rPr>
            </w:pPr>
            <w:r w:rsidRPr="00EC0B4F">
              <w:rPr>
                <w:rFonts w:cstheme="minorHAnsi"/>
                <w:szCs w:val="20"/>
                <w:lang w:val="en-GB"/>
              </w:rPr>
              <w:t xml:space="preserve">Note: If the TDD carrier for SBFD operation is an </w:t>
            </w:r>
            <w:proofErr w:type="spellStart"/>
            <w:r w:rsidRPr="00EC0B4F">
              <w:rPr>
                <w:rFonts w:cstheme="minorHAnsi"/>
                <w:szCs w:val="20"/>
                <w:lang w:val="en-GB"/>
              </w:rPr>
              <w:t>Scell</w:t>
            </w:r>
            <w:proofErr w:type="spellEnd"/>
            <w:r w:rsidRPr="00EC0B4F">
              <w:rPr>
                <w:rFonts w:cstheme="minorHAnsi"/>
                <w:szCs w:val="20"/>
                <w:lang w:val="en-GB"/>
              </w:rPr>
              <w:t xml:space="preserve">, support UE dedicated </w:t>
            </w:r>
            <w:proofErr w:type="spellStart"/>
            <w:r w:rsidRPr="00EC0B4F">
              <w:rPr>
                <w:rFonts w:cstheme="minorHAnsi"/>
                <w:szCs w:val="20"/>
                <w:lang w:val="en-GB"/>
              </w:rPr>
              <w:t>signaling</w:t>
            </w:r>
            <w:proofErr w:type="spellEnd"/>
            <w:r w:rsidRPr="00EC0B4F">
              <w:rPr>
                <w:rFonts w:cstheme="minorHAnsi"/>
                <w:szCs w:val="20"/>
                <w:lang w:val="en-GB"/>
              </w:rPr>
              <w:t xml:space="preserve"> for cell-specific configuration of time and frequency location of SBFD </w:t>
            </w:r>
            <w:proofErr w:type="spellStart"/>
            <w:r w:rsidRPr="00EC0B4F">
              <w:rPr>
                <w:rFonts w:cstheme="minorHAnsi"/>
                <w:szCs w:val="20"/>
                <w:lang w:val="en-GB"/>
              </w:rPr>
              <w:t>subbands</w:t>
            </w:r>
            <w:proofErr w:type="spellEnd"/>
            <w:r w:rsidRPr="00EC0B4F">
              <w:rPr>
                <w:rFonts w:cstheme="minorHAnsi"/>
                <w:szCs w:val="20"/>
                <w:lang w:val="en-GB"/>
              </w:rPr>
              <w:t xml:space="preserve"> for the </w:t>
            </w:r>
            <w:proofErr w:type="spellStart"/>
            <w:r w:rsidRPr="00EC0B4F">
              <w:rPr>
                <w:rFonts w:cstheme="minorHAnsi"/>
                <w:szCs w:val="20"/>
                <w:lang w:val="en-GB"/>
              </w:rPr>
              <w:t>Scell</w:t>
            </w:r>
            <w:proofErr w:type="spellEnd"/>
            <w:r w:rsidRPr="00EC0B4F">
              <w:rPr>
                <w:rFonts w:cstheme="minorHAnsi"/>
                <w:szCs w:val="20"/>
                <w:lang w:val="en-GB"/>
              </w:rPr>
              <w:t xml:space="preserve">.  </w:t>
            </w:r>
          </w:p>
          <w:p w14:paraId="1465212D" w14:textId="6600979A" w:rsidR="00EC0B4F" w:rsidRDefault="00EC0B4F" w:rsidP="00EC0B4F">
            <w:pPr>
              <w:numPr>
                <w:ilvl w:val="0"/>
                <w:numId w:val="184"/>
              </w:numPr>
              <w:tabs>
                <w:tab w:val="left" w:pos="426"/>
              </w:tabs>
              <w:spacing w:after="120"/>
              <w:rPr>
                <w:rFonts w:cstheme="minorHAnsi"/>
                <w:szCs w:val="20"/>
              </w:rPr>
            </w:pPr>
            <w:r w:rsidRPr="00EC0B4F">
              <w:rPr>
                <w:rFonts w:cstheme="minorHAnsi"/>
                <w:szCs w:val="20"/>
                <w:lang w:val="en-GB"/>
              </w:rPr>
              <w:t>FFS whether/how to handle half-duplex CA case</w:t>
            </w:r>
          </w:p>
        </w:tc>
      </w:tr>
    </w:tbl>
    <w:p w14:paraId="5A9D632A" w14:textId="77777777" w:rsidR="00EC0B4F" w:rsidRDefault="00EC0B4F" w:rsidP="0018745E">
      <w:pPr>
        <w:tabs>
          <w:tab w:val="left" w:pos="426"/>
        </w:tabs>
        <w:rPr>
          <w:rFonts w:cstheme="minorHAnsi"/>
          <w:szCs w:val="20"/>
        </w:rPr>
      </w:pPr>
    </w:p>
    <w:p w14:paraId="4D874C47" w14:textId="77777777" w:rsidR="00F60AB4" w:rsidRDefault="00F60AB4" w:rsidP="0027688A">
      <w:pPr>
        <w:keepNext/>
        <w:tabs>
          <w:tab w:val="left" w:pos="426"/>
        </w:tabs>
        <w:jc w:val="center"/>
      </w:pPr>
      <w:r>
        <w:rPr>
          <w:noProof/>
        </w:rPr>
        <w:drawing>
          <wp:inline distT="0" distB="0" distL="0" distR="0" wp14:anchorId="2D10B6AE" wp14:editId="68E49932">
            <wp:extent cx="2647449" cy="1766888"/>
            <wp:effectExtent l="0" t="0" r="635" b="5080"/>
            <wp:docPr id="1160161218" name="Picture 1" descr="A blue and orang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161218" name="Picture 1" descr="A blue and orange squares&#10;&#10;AI-generated content may be incorrect."/>
                    <pic:cNvPicPr/>
                  </pic:nvPicPr>
                  <pic:blipFill>
                    <a:blip r:embed="rId18"/>
                    <a:stretch>
                      <a:fillRect/>
                    </a:stretch>
                  </pic:blipFill>
                  <pic:spPr>
                    <a:xfrm>
                      <a:off x="0" y="0"/>
                      <a:ext cx="2674946" cy="1785239"/>
                    </a:xfrm>
                    <a:prstGeom prst="rect">
                      <a:avLst/>
                    </a:prstGeom>
                  </pic:spPr>
                </pic:pic>
              </a:graphicData>
            </a:graphic>
          </wp:inline>
        </w:drawing>
      </w:r>
    </w:p>
    <w:p w14:paraId="11DBF172" w14:textId="194DF4D5" w:rsidR="00F60AB4" w:rsidRDefault="00F60AB4" w:rsidP="00F60AB4">
      <w:pPr>
        <w:pStyle w:val="Caption"/>
        <w:jc w:val="center"/>
      </w:pPr>
      <w:bookmarkStart w:id="149" w:name="_Ref193878060"/>
      <w:r>
        <w:t xml:space="preserve">Figure </w:t>
      </w:r>
      <w:r>
        <w:fldChar w:fldCharType="begin"/>
      </w:r>
      <w:r>
        <w:instrText xml:space="preserve"> SEQ Figure \* ARABIC </w:instrText>
      </w:r>
      <w:r>
        <w:fldChar w:fldCharType="separate"/>
      </w:r>
      <w:r w:rsidR="00EB297B">
        <w:rPr>
          <w:noProof/>
        </w:rPr>
        <w:t>3</w:t>
      </w:r>
      <w:r>
        <w:fldChar w:fldCharType="end"/>
      </w:r>
      <w:bookmarkEnd w:id="149"/>
      <w:r>
        <w:t>. Example of SBFD in one CC and legacy TDD in another CC.</w:t>
      </w:r>
    </w:p>
    <w:p w14:paraId="1ED80AA3" w14:textId="2F72C65F" w:rsidR="00F60AB4" w:rsidRDefault="00F60AB4" w:rsidP="00F60AB4">
      <w:r>
        <w:t>Half-duplex CA scenario consider</w:t>
      </w:r>
      <w:r w:rsidR="00A371B3">
        <w:t>s</w:t>
      </w:r>
      <w:r>
        <w:t xml:space="preserve"> UEs that cannot receive in one carrier if such UEs are transmitting in another carrier and vice versa. </w:t>
      </w:r>
      <w:r w:rsidR="00A371B3">
        <w:t xml:space="preserve">A normal set up could be that NW would align the TDD patterns of bands where such UEs are expected (otherwise NW would not configure such UEs with CA across the bands with unaligned TDD patterns). In SBFD operation, wherein SBFD can be configured in one TDD carrier (e.g., CC#1), it may happen that link direction may be different across CC#1 and another CC (e.g., CC#2) over the SBFD symbols in CC#1, as shown in </w:t>
      </w:r>
      <w:r w:rsidR="003E5B5F">
        <w:fldChar w:fldCharType="begin"/>
      </w:r>
      <w:r w:rsidR="003E5B5F">
        <w:instrText xml:space="preserve"> REF _Ref193878060 \h </w:instrText>
      </w:r>
      <w:r w:rsidR="003E5B5F">
        <w:fldChar w:fldCharType="separate"/>
      </w:r>
      <w:r w:rsidR="00EB297B">
        <w:t xml:space="preserve">Figure </w:t>
      </w:r>
      <w:r w:rsidR="00EB297B">
        <w:rPr>
          <w:noProof/>
        </w:rPr>
        <w:t>3</w:t>
      </w:r>
      <w:r w:rsidR="003E5B5F">
        <w:fldChar w:fldCharType="end"/>
      </w:r>
      <w:r w:rsidR="003E5B5F">
        <w:t xml:space="preserve">. In the context of half-duplex CA, UE does not expect to transmit an UL transmission in UL </w:t>
      </w:r>
      <w:proofErr w:type="spellStart"/>
      <w:r w:rsidR="003E5B5F">
        <w:t>subband</w:t>
      </w:r>
      <w:proofErr w:type="spellEnd"/>
      <w:r w:rsidR="003E5B5F">
        <w:t xml:space="preserve"> of CC#1 while receiving DL transmission in CC#2. In this case, collision handling rules as agreed for the transmission/reception across UL and DL sub-bands can be reused.</w:t>
      </w:r>
    </w:p>
    <w:p w14:paraId="61E4A63D" w14:textId="03620A0C" w:rsidR="003E5B5F" w:rsidRPr="00F60AB4" w:rsidRDefault="003E5B5F" w:rsidP="0027688A">
      <w:pPr>
        <w:pStyle w:val="Proposal"/>
        <w:ind w:left="426" w:hanging="426"/>
      </w:pPr>
      <w:bookmarkStart w:id="150" w:name="_Toc194050687"/>
      <w:r>
        <w:t>For SBFD operation in half-duplex CA scenario, collision handling rules as agreed for the transmission/reception across UL and DL sub-bands can be reused.</w:t>
      </w:r>
      <w:bookmarkEnd w:id="150"/>
    </w:p>
    <w:p w14:paraId="36610729" w14:textId="148F4C37" w:rsidR="00772DDF" w:rsidRPr="0027688A" w:rsidRDefault="00772DDF" w:rsidP="0018745E">
      <w:pPr>
        <w:tabs>
          <w:tab w:val="left" w:pos="426"/>
        </w:tabs>
        <w:rPr>
          <w:rFonts w:cstheme="minorHAnsi"/>
          <w:b/>
          <w:bCs/>
          <w:szCs w:val="20"/>
          <w:u w:val="single"/>
        </w:rPr>
      </w:pPr>
      <w:r w:rsidRPr="0027688A">
        <w:rPr>
          <w:rFonts w:cstheme="minorHAnsi"/>
          <w:b/>
          <w:bCs/>
          <w:szCs w:val="20"/>
          <w:u w:val="single"/>
        </w:rPr>
        <w:t>UL Tx switching scenario</w:t>
      </w:r>
    </w:p>
    <w:p w14:paraId="1812C36B" w14:textId="630CC00F" w:rsidR="00634C38" w:rsidRDefault="00634C38" w:rsidP="0018745E">
      <w:pPr>
        <w:tabs>
          <w:tab w:val="left" w:pos="426"/>
        </w:tabs>
        <w:rPr>
          <w:rFonts w:cstheme="minorHAnsi"/>
          <w:szCs w:val="20"/>
        </w:rPr>
      </w:pPr>
      <w:r>
        <w:rPr>
          <w:rFonts w:cstheme="minorHAnsi"/>
          <w:szCs w:val="20"/>
        </w:rPr>
        <w:t xml:space="preserve">UL Tx switching was specified together with unaligned TDD patterns across component carriers (CCs) for maximizing the usage of UE’s hardware in carrier aggregation (CA) scenarios. Indeed, considering an example shown in </w:t>
      </w:r>
      <w:r w:rsidR="00F77AC5">
        <w:fldChar w:fldCharType="begin"/>
      </w:r>
      <w:r w:rsidR="00F77AC5">
        <w:instrText xml:space="preserve"> REF _Ref194050382 \h </w:instrText>
      </w:r>
      <w:r w:rsidR="00F77AC5">
        <w:fldChar w:fldCharType="separate"/>
      </w:r>
      <w:r w:rsidR="00EB297B">
        <w:t xml:space="preserve">Figure </w:t>
      </w:r>
      <w:r w:rsidR="00EB297B">
        <w:rPr>
          <w:noProof/>
        </w:rPr>
        <w:t>4</w:t>
      </w:r>
      <w:r w:rsidR="00F77AC5">
        <w:fldChar w:fldCharType="end"/>
      </w:r>
      <w:r>
        <w:rPr>
          <w:rFonts w:cstheme="minorHAnsi"/>
          <w:szCs w:val="20"/>
        </w:rPr>
        <w:t>, where two CCs denoted as CC#1 and CC#2 are configured with DDDDDDDSUU and DDDSUDDDSU patterns, respectively, and the former is shifted by 3 slots. Thanks to this technique, a single Tx chain UE would be able to operate in CA or a two (or more) Tx chains UE can use all Tx chains in a single CC to improve the throughput.</w:t>
      </w:r>
    </w:p>
    <w:p w14:paraId="21EAB878" w14:textId="77777777" w:rsidR="000B1381" w:rsidRDefault="00634C38" w:rsidP="000B1381">
      <w:pPr>
        <w:keepNext/>
        <w:tabs>
          <w:tab w:val="left" w:pos="426"/>
        </w:tabs>
      </w:pPr>
      <w:r>
        <w:rPr>
          <w:noProof/>
        </w:rPr>
        <w:drawing>
          <wp:inline distT="0" distB="0" distL="0" distR="0" wp14:anchorId="5B6601CF" wp14:editId="73604DB8">
            <wp:extent cx="6120130" cy="1635760"/>
            <wp:effectExtent l="0" t="0" r="0" b="2540"/>
            <wp:docPr id="328189906" name="Picture 1" descr="A diagram of a cross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189906" name="Picture 1" descr="A diagram of a crossword&#10;&#10;Description automatically generated"/>
                    <pic:cNvPicPr/>
                  </pic:nvPicPr>
                  <pic:blipFill>
                    <a:blip r:embed="rId19"/>
                    <a:stretch>
                      <a:fillRect/>
                    </a:stretch>
                  </pic:blipFill>
                  <pic:spPr>
                    <a:xfrm>
                      <a:off x="0" y="0"/>
                      <a:ext cx="6120130" cy="1635760"/>
                    </a:xfrm>
                    <a:prstGeom prst="rect">
                      <a:avLst/>
                    </a:prstGeom>
                  </pic:spPr>
                </pic:pic>
              </a:graphicData>
            </a:graphic>
          </wp:inline>
        </w:drawing>
      </w:r>
    </w:p>
    <w:p w14:paraId="50BAC942" w14:textId="2D585449" w:rsidR="00634C38" w:rsidRPr="00634C38" w:rsidRDefault="000B1381" w:rsidP="000B1381">
      <w:pPr>
        <w:pStyle w:val="Caption"/>
        <w:jc w:val="center"/>
        <w:rPr>
          <w:rFonts w:cstheme="minorHAnsi"/>
          <w:szCs w:val="20"/>
        </w:rPr>
      </w:pPr>
      <w:bookmarkStart w:id="151" w:name="_Ref194050382"/>
      <w:r>
        <w:t xml:space="preserve">Figure </w:t>
      </w:r>
      <w:r>
        <w:fldChar w:fldCharType="begin"/>
      </w:r>
      <w:r>
        <w:instrText xml:space="preserve"> SEQ Figure \* ARABIC </w:instrText>
      </w:r>
      <w:r>
        <w:fldChar w:fldCharType="separate"/>
      </w:r>
      <w:r w:rsidR="00EB297B">
        <w:rPr>
          <w:noProof/>
        </w:rPr>
        <w:t>4</w:t>
      </w:r>
      <w:r>
        <w:fldChar w:fldCharType="end"/>
      </w:r>
      <w:bookmarkEnd w:id="151"/>
      <w:r>
        <w:t xml:space="preserve">. </w:t>
      </w:r>
      <w:r w:rsidR="00634C38">
        <w:t>Example of UL Tx switching with unaligned TDD patterns.</w:t>
      </w:r>
    </w:p>
    <w:p w14:paraId="56EE738F" w14:textId="1468589F" w:rsidR="00634C38" w:rsidRDefault="00634C38" w:rsidP="0018745E">
      <w:r>
        <w:lastRenderedPageBreak/>
        <w:t xml:space="preserve">The above UL Tx switching with unaligned TDD pattern may face an issue when SBFD is configured in one of the CCs. Indeed, let’s consider similar example as in </w:t>
      </w:r>
      <w:r w:rsidR="00F77AC5">
        <w:fldChar w:fldCharType="begin"/>
      </w:r>
      <w:r w:rsidR="00F77AC5">
        <w:instrText xml:space="preserve"> REF _Ref194050382 \h </w:instrText>
      </w:r>
      <w:r w:rsidR="00F77AC5">
        <w:fldChar w:fldCharType="separate"/>
      </w:r>
      <w:r w:rsidR="00EB297B">
        <w:t xml:space="preserve">Figure </w:t>
      </w:r>
      <w:r w:rsidR="00EB297B">
        <w:rPr>
          <w:noProof/>
        </w:rPr>
        <w:t>4</w:t>
      </w:r>
      <w:r w:rsidR="00F77AC5">
        <w:fldChar w:fldCharType="end"/>
      </w:r>
      <w:r>
        <w:t xml:space="preserve">, but now SBFD is configured in CC#1 with the 4th to the 8th slots in the 10-slot TDD pattern of CC#1 are configured to be SBFD slots (denoted by F1 to F5), as illustrated in </w:t>
      </w:r>
      <w:r w:rsidR="00F77AC5">
        <w:fldChar w:fldCharType="begin"/>
      </w:r>
      <w:r w:rsidR="00F77AC5">
        <w:instrText xml:space="preserve"> REF _Ref184897007 \h </w:instrText>
      </w:r>
      <w:r w:rsidR="00F77AC5">
        <w:fldChar w:fldCharType="separate"/>
      </w:r>
      <w:r w:rsidR="00EB297B">
        <w:t xml:space="preserve">Figure </w:t>
      </w:r>
      <w:r w:rsidR="00EB297B">
        <w:rPr>
          <w:noProof/>
        </w:rPr>
        <w:t>5</w:t>
      </w:r>
      <w:r w:rsidR="00F77AC5">
        <w:fldChar w:fldCharType="end"/>
      </w:r>
      <w:r>
        <w:t>.</w:t>
      </w:r>
    </w:p>
    <w:p w14:paraId="14D42618" w14:textId="77777777" w:rsidR="00634C38" w:rsidRDefault="00634C38" w:rsidP="0018745E">
      <w:pPr>
        <w:keepNext/>
      </w:pPr>
      <w:r>
        <w:rPr>
          <w:noProof/>
        </w:rPr>
        <w:drawing>
          <wp:inline distT="0" distB="0" distL="0" distR="0" wp14:anchorId="2F0D4B5F" wp14:editId="2C1145EB">
            <wp:extent cx="5886450" cy="1591626"/>
            <wp:effectExtent l="0" t="0" r="0" b="8890"/>
            <wp:docPr id="1929928616" name="Picture 1"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928616" name="Picture 1" descr="A close-up of a diagram&#10;&#10;Description automatically generated"/>
                    <pic:cNvPicPr/>
                  </pic:nvPicPr>
                  <pic:blipFill>
                    <a:blip r:embed="rId20"/>
                    <a:stretch>
                      <a:fillRect/>
                    </a:stretch>
                  </pic:blipFill>
                  <pic:spPr>
                    <a:xfrm>
                      <a:off x="0" y="0"/>
                      <a:ext cx="5910960" cy="1598253"/>
                    </a:xfrm>
                    <a:prstGeom prst="rect">
                      <a:avLst/>
                    </a:prstGeom>
                  </pic:spPr>
                </pic:pic>
              </a:graphicData>
            </a:graphic>
          </wp:inline>
        </w:drawing>
      </w:r>
    </w:p>
    <w:p w14:paraId="29C624D6" w14:textId="13BDBA95" w:rsidR="00634C38" w:rsidRDefault="00634C38" w:rsidP="00634C38">
      <w:pPr>
        <w:pStyle w:val="Caption"/>
        <w:jc w:val="center"/>
      </w:pPr>
      <w:bookmarkStart w:id="152" w:name="_Ref184897007"/>
      <w:r>
        <w:t xml:space="preserve">Figure </w:t>
      </w:r>
      <w:r>
        <w:fldChar w:fldCharType="begin"/>
      </w:r>
      <w:r>
        <w:instrText xml:space="preserve"> SEQ Figure \* ARABIC </w:instrText>
      </w:r>
      <w:r>
        <w:fldChar w:fldCharType="separate"/>
      </w:r>
      <w:r w:rsidR="00EB297B">
        <w:rPr>
          <w:noProof/>
        </w:rPr>
        <w:t>5</w:t>
      </w:r>
      <w:r>
        <w:fldChar w:fldCharType="end"/>
      </w:r>
      <w:bookmarkEnd w:id="152"/>
      <w:r>
        <w:t>. Example of UL Tx switching in SBFD scenario.</w:t>
      </w:r>
    </w:p>
    <w:p w14:paraId="317FEF79" w14:textId="5D321D1D" w:rsidR="00634C38" w:rsidRDefault="00634C38" w:rsidP="0018745E">
      <w:r>
        <w:t>As an example, let’s consider an SBFD-aware UE with a single Tx chain operating in CA with unaligned TDD patterns</w:t>
      </w:r>
      <w:r w:rsidR="00B94A6C">
        <w:t xml:space="preserve"> shown above</w:t>
      </w:r>
      <w:r>
        <w:t>. Given that SBFD configuration (time and frequency) is commonly configured for all UEs in a cell, the considered UE is also configured with SBFD slots in F1 to F5. This UE has issue with Tx switching when the SBFD slots in CC#1 (F3 &amp; F4) overlap with the UL slots/symbols in CC#2. Indeed, it’s unclear whether the UE should use its single Tx chain on CC#1 or CC#2</w:t>
      </w:r>
      <w:r w:rsidR="00AC1AA8">
        <w:t xml:space="preserve"> at the overlapping symbol</w:t>
      </w:r>
      <w:r>
        <w:t xml:space="preserve">. </w:t>
      </w:r>
    </w:p>
    <w:p w14:paraId="1412C49C" w14:textId="22B41E58" w:rsidR="00634C38" w:rsidRDefault="00634C38" w:rsidP="00634C38">
      <w:r>
        <w:t xml:space="preserve">Although in theory the scenario can be avoided by configuration, but such assumption is unrealistic in practice. On the one hand, one may argue that it’s up to NW to configure SBFD to avoid such overlapping, however it’s very restrictive for NW since the scheduler needs to </w:t>
      </w:r>
      <w:r w:rsidR="00AC1AA8">
        <w:t>consider</w:t>
      </w:r>
      <w:r>
        <w:t xml:space="preserve"> TDD patterns in all CCs and SBFD slots configuration. On the other hand, one may argue that it’s up to NW to schedule UL transmission in only one CC in that case, however it’s very hard for NW’s scheduler to control it, especially for semi-statically configured transmissions. In addition, there is a preparation time needed for Tx switching and therefore UE needs to know well in advance which CC it should switch the Tx chain to.</w:t>
      </w:r>
      <w:r w:rsidR="00AC1AA8">
        <w:t xml:space="preserve"> This issue needs further discussion in </w:t>
      </w:r>
      <w:proofErr w:type="gramStart"/>
      <w:r w:rsidR="00AC1AA8">
        <w:t>RAN1,</w:t>
      </w:r>
      <w:proofErr w:type="gramEnd"/>
      <w:r w:rsidR="00AC1AA8">
        <w:t xml:space="preserve"> therefore, we propose the following:</w:t>
      </w:r>
    </w:p>
    <w:p w14:paraId="79DF1214" w14:textId="7FF3C858" w:rsidR="00AC1AA8" w:rsidRPr="00B73724" w:rsidRDefault="00AC1AA8" w:rsidP="0018745E">
      <w:pPr>
        <w:pStyle w:val="Proposal"/>
      </w:pPr>
      <w:bookmarkStart w:id="153" w:name="_Toc194050688"/>
      <w:r w:rsidRPr="00B73724">
        <w:t>RAN1 to discuss potential issue with UL Tx switching and unaligned TDD pattern when there is at least one CC is configured with SBFD.</w:t>
      </w:r>
      <w:bookmarkEnd w:id="153"/>
    </w:p>
    <w:p w14:paraId="3B86C1FC" w14:textId="5F38144A" w:rsidR="00016138" w:rsidRPr="00016138" w:rsidRDefault="00016138" w:rsidP="00523CAE"/>
    <w:p w14:paraId="3039A011" w14:textId="482CD897" w:rsidR="00196344" w:rsidRDefault="00196344" w:rsidP="00196344">
      <w:pPr>
        <w:pStyle w:val="Heading1"/>
        <w:rPr>
          <w:rFonts w:eastAsia="Times New Roman"/>
          <w:lang w:val="en-US"/>
        </w:rPr>
      </w:pPr>
      <w:r w:rsidRPr="00196344">
        <w:rPr>
          <w:rFonts w:eastAsia="Times New Roman"/>
          <w:lang w:val="en-US"/>
        </w:rPr>
        <w:t xml:space="preserve">Enhancements on physical channels/signals across SBFD symbols and non-SBFD symbols </w:t>
      </w:r>
      <w:r>
        <w:rPr>
          <w:rFonts w:eastAsia="Times New Roman"/>
          <w:lang w:val="en-US"/>
        </w:rPr>
        <w:t xml:space="preserve"> </w:t>
      </w:r>
    </w:p>
    <w:p w14:paraId="6D5A1BC6" w14:textId="6A387CD1" w:rsidR="002448DD" w:rsidRPr="005A688E" w:rsidRDefault="002448DD" w:rsidP="005A688E">
      <w:pPr>
        <w:pStyle w:val="Heading2"/>
      </w:pPr>
      <w:bookmarkStart w:id="154" w:name="_Toc181964187"/>
      <w:bookmarkStart w:id="155" w:name="_Toc181964374"/>
      <w:bookmarkStart w:id="156" w:name="_Toc181964188"/>
      <w:bookmarkStart w:id="157" w:name="_Toc181964375"/>
      <w:bookmarkStart w:id="158" w:name="_Toc181964189"/>
      <w:bookmarkStart w:id="159" w:name="_Toc181964376"/>
      <w:bookmarkStart w:id="160" w:name="_Toc181964190"/>
      <w:bookmarkStart w:id="161" w:name="_Toc181964377"/>
      <w:bookmarkStart w:id="162" w:name="_Toc181964191"/>
      <w:bookmarkStart w:id="163" w:name="_Toc181964378"/>
      <w:bookmarkStart w:id="164" w:name="_Toc181964192"/>
      <w:bookmarkStart w:id="165" w:name="_Toc181964379"/>
      <w:bookmarkStart w:id="166" w:name="_Toc181964193"/>
      <w:bookmarkStart w:id="167" w:name="_Toc181964380"/>
      <w:bookmarkStart w:id="168" w:name="_Toc181964194"/>
      <w:bookmarkStart w:id="169" w:name="_Toc181964381"/>
      <w:bookmarkStart w:id="170" w:name="_Toc181964196"/>
      <w:bookmarkStart w:id="171" w:name="_Toc181964383"/>
      <w:bookmarkStart w:id="172" w:name="_Toc181964201"/>
      <w:bookmarkStart w:id="173" w:name="_Toc181964388"/>
      <w:bookmarkStart w:id="174" w:name="_Toc181964202"/>
      <w:bookmarkStart w:id="175" w:name="_Toc181964389"/>
      <w:bookmarkStart w:id="176" w:name="_Toc181964206"/>
      <w:bookmarkStart w:id="177" w:name="_Toc181964393"/>
      <w:bookmarkStart w:id="178" w:name="_Toc181964207"/>
      <w:bookmarkStart w:id="179" w:name="_Toc181964394"/>
      <w:bookmarkStart w:id="180" w:name="_Toc181964208"/>
      <w:bookmarkStart w:id="181" w:name="_Toc181964395"/>
      <w:bookmarkStart w:id="182" w:name="_Toc181964209"/>
      <w:bookmarkStart w:id="183" w:name="_Toc181964396"/>
      <w:bookmarkStart w:id="184" w:name="_Toc181964210"/>
      <w:bookmarkStart w:id="185" w:name="_Toc181964397"/>
      <w:bookmarkStart w:id="186" w:name="_Toc181964211"/>
      <w:bookmarkStart w:id="187" w:name="_Toc181964398"/>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t>PDCCH</w:t>
      </w:r>
    </w:p>
    <w:p w14:paraId="6ABEDD8A" w14:textId="77777777" w:rsidR="003F3D3D" w:rsidRDefault="008E468E" w:rsidP="006725D3">
      <w:pPr>
        <w:rPr>
          <w:sz w:val="19"/>
          <w:szCs w:val="19"/>
        </w:rPr>
      </w:pPr>
      <w:r w:rsidRPr="00EE5B82">
        <w:rPr>
          <w:rFonts w:hint="eastAsia"/>
          <w:sz w:val="19"/>
          <w:szCs w:val="19"/>
        </w:rPr>
        <w:t>A</w:t>
      </w:r>
      <w:r w:rsidRPr="00EE5B82">
        <w:rPr>
          <w:sz w:val="19"/>
          <w:szCs w:val="19"/>
        </w:rPr>
        <w:t xml:space="preserve">s RAN1 discussed in </w:t>
      </w:r>
      <w:r w:rsidR="00EE5B82" w:rsidRPr="00EE5B82">
        <w:rPr>
          <w:sz w:val="19"/>
          <w:szCs w:val="19"/>
        </w:rPr>
        <w:t xml:space="preserve">SI phase, </w:t>
      </w:r>
      <w:r w:rsidR="002752BB">
        <w:rPr>
          <w:sz w:val="19"/>
          <w:szCs w:val="19"/>
        </w:rPr>
        <w:t xml:space="preserve">since </w:t>
      </w:r>
      <w:r w:rsidR="00DE3653">
        <w:rPr>
          <w:sz w:val="19"/>
          <w:szCs w:val="19"/>
        </w:rPr>
        <w:t>PDCCH resource</w:t>
      </w:r>
      <w:r w:rsidR="001D51BA">
        <w:rPr>
          <w:sz w:val="19"/>
          <w:szCs w:val="19"/>
        </w:rPr>
        <w:t>s</w:t>
      </w:r>
      <w:r w:rsidR="00DE3653">
        <w:rPr>
          <w:sz w:val="19"/>
          <w:szCs w:val="19"/>
        </w:rPr>
        <w:t xml:space="preserve"> may be interrupted by </w:t>
      </w:r>
      <w:r w:rsidR="00CE39A8">
        <w:rPr>
          <w:sz w:val="19"/>
          <w:szCs w:val="19"/>
        </w:rPr>
        <w:t xml:space="preserve">UL </w:t>
      </w:r>
      <w:proofErr w:type="spellStart"/>
      <w:r w:rsidR="00CE39A8">
        <w:rPr>
          <w:sz w:val="19"/>
          <w:szCs w:val="19"/>
        </w:rPr>
        <w:t>subband</w:t>
      </w:r>
      <w:proofErr w:type="spellEnd"/>
      <w:r w:rsidR="00CE14A8">
        <w:rPr>
          <w:sz w:val="19"/>
          <w:szCs w:val="19"/>
        </w:rPr>
        <w:t>/guard band</w:t>
      </w:r>
      <w:r w:rsidR="00116CE3">
        <w:rPr>
          <w:sz w:val="19"/>
          <w:szCs w:val="19"/>
        </w:rPr>
        <w:t xml:space="preserve"> in SBFD </w:t>
      </w:r>
      <w:r w:rsidR="00F4621D">
        <w:rPr>
          <w:sz w:val="19"/>
          <w:szCs w:val="19"/>
        </w:rPr>
        <w:t>symbols/</w:t>
      </w:r>
      <w:r w:rsidR="00116CE3">
        <w:rPr>
          <w:sz w:val="19"/>
          <w:szCs w:val="19"/>
        </w:rPr>
        <w:t>slots</w:t>
      </w:r>
      <w:r w:rsidR="00302B0E">
        <w:rPr>
          <w:sz w:val="19"/>
          <w:szCs w:val="19"/>
        </w:rPr>
        <w:t xml:space="preserve">, </w:t>
      </w:r>
      <w:r w:rsidR="00162D54">
        <w:rPr>
          <w:sz w:val="19"/>
          <w:szCs w:val="19"/>
        </w:rPr>
        <w:t>RAN1 has already list</w:t>
      </w:r>
      <w:r w:rsidR="009943E3">
        <w:rPr>
          <w:sz w:val="19"/>
          <w:szCs w:val="19"/>
        </w:rPr>
        <w:t>ed</w:t>
      </w:r>
      <w:r w:rsidR="00162D54">
        <w:rPr>
          <w:sz w:val="19"/>
          <w:szCs w:val="19"/>
        </w:rPr>
        <w:t xml:space="preserve"> </w:t>
      </w:r>
      <w:r w:rsidR="00092977">
        <w:rPr>
          <w:sz w:val="19"/>
          <w:szCs w:val="19"/>
        </w:rPr>
        <w:t xml:space="preserve">the candidate solutions to solve the PDCCH resource </w:t>
      </w:r>
      <w:r w:rsidR="00F4621D">
        <w:rPr>
          <w:sz w:val="19"/>
          <w:szCs w:val="19"/>
        </w:rPr>
        <w:t xml:space="preserve">allocation in SBFD symbols/slots. </w:t>
      </w:r>
    </w:p>
    <w:p w14:paraId="5B9F3A60" w14:textId="7B247774" w:rsidR="00055065" w:rsidRDefault="009943E3" w:rsidP="006725D3">
      <w:pPr>
        <w:rPr>
          <w:rFonts w:eastAsiaTheme="minorEastAsia"/>
          <w:sz w:val="19"/>
          <w:szCs w:val="19"/>
        </w:rPr>
      </w:pPr>
      <w:r>
        <w:rPr>
          <w:sz w:val="19"/>
          <w:szCs w:val="19"/>
        </w:rPr>
        <w:t xml:space="preserve">Above all, </w:t>
      </w:r>
      <w:r w:rsidR="00B948F6">
        <w:rPr>
          <w:sz w:val="19"/>
          <w:szCs w:val="19"/>
        </w:rPr>
        <w:t>as the DL frequency resource</w:t>
      </w:r>
      <w:r w:rsidR="00EA0FC6">
        <w:rPr>
          <w:sz w:val="19"/>
          <w:szCs w:val="19"/>
        </w:rPr>
        <w:t>s</w:t>
      </w:r>
      <w:r w:rsidR="00B948F6">
        <w:rPr>
          <w:sz w:val="19"/>
          <w:szCs w:val="19"/>
        </w:rPr>
        <w:t xml:space="preserve"> in DL</w:t>
      </w:r>
      <w:r w:rsidR="00AF4628">
        <w:rPr>
          <w:sz w:val="19"/>
          <w:szCs w:val="19"/>
        </w:rPr>
        <w:t xml:space="preserve"> or </w:t>
      </w:r>
      <w:r w:rsidR="00B948F6">
        <w:rPr>
          <w:sz w:val="19"/>
          <w:szCs w:val="19"/>
        </w:rPr>
        <w:t>flexible symb</w:t>
      </w:r>
      <w:r w:rsidR="00611E35">
        <w:rPr>
          <w:sz w:val="19"/>
          <w:szCs w:val="19"/>
        </w:rPr>
        <w:t>ol</w:t>
      </w:r>
      <w:r w:rsidR="00AF4628">
        <w:rPr>
          <w:sz w:val="19"/>
          <w:szCs w:val="19"/>
        </w:rPr>
        <w:t>s</w:t>
      </w:r>
      <w:r w:rsidR="00B948F6">
        <w:rPr>
          <w:sz w:val="19"/>
          <w:szCs w:val="19"/>
        </w:rPr>
        <w:t xml:space="preserve">/slots and in </w:t>
      </w:r>
      <w:r w:rsidR="00A85081">
        <w:rPr>
          <w:sz w:val="19"/>
          <w:szCs w:val="19"/>
        </w:rPr>
        <w:t xml:space="preserve">SBFD </w:t>
      </w:r>
      <w:r w:rsidR="00B948F6">
        <w:rPr>
          <w:sz w:val="19"/>
          <w:szCs w:val="19"/>
        </w:rPr>
        <w:t>symbol</w:t>
      </w:r>
      <w:r w:rsidR="00AF4628">
        <w:rPr>
          <w:sz w:val="19"/>
          <w:szCs w:val="19"/>
        </w:rPr>
        <w:t>s</w:t>
      </w:r>
      <w:r w:rsidR="00B948F6">
        <w:rPr>
          <w:sz w:val="19"/>
          <w:szCs w:val="19"/>
        </w:rPr>
        <w:t xml:space="preserve">/slots are different, </w:t>
      </w:r>
      <w:r w:rsidR="00611E35">
        <w:rPr>
          <w:sz w:val="19"/>
          <w:szCs w:val="19"/>
        </w:rPr>
        <w:t xml:space="preserve">SBFD UE should have different principle or rule for PDCCH detection. </w:t>
      </w:r>
      <w:r w:rsidR="00415A3D">
        <w:rPr>
          <w:sz w:val="19"/>
          <w:szCs w:val="19"/>
        </w:rPr>
        <w:t xml:space="preserve">Since PDCCH in SBFD symbols/slots can </w:t>
      </w:r>
      <w:r w:rsidR="009705DE">
        <w:rPr>
          <w:sz w:val="19"/>
          <w:szCs w:val="19"/>
        </w:rPr>
        <w:t xml:space="preserve">be only in DL </w:t>
      </w:r>
      <w:proofErr w:type="spellStart"/>
      <w:r w:rsidR="00D27135">
        <w:rPr>
          <w:sz w:val="19"/>
          <w:szCs w:val="19"/>
        </w:rPr>
        <w:t>subband</w:t>
      </w:r>
      <w:proofErr w:type="spellEnd"/>
      <w:r w:rsidR="009705DE">
        <w:rPr>
          <w:sz w:val="19"/>
          <w:szCs w:val="19"/>
        </w:rPr>
        <w:t>(s)</w:t>
      </w:r>
      <w:r w:rsidR="0092377A">
        <w:rPr>
          <w:sz w:val="19"/>
          <w:szCs w:val="19"/>
        </w:rPr>
        <w:t xml:space="preserve"> in frequency dom</w:t>
      </w:r>
      <w:r w:rsidR="004158EF">
        <w:rPr>
          <w:sz w:val="19"/>
          <w:szCs w:val="19"/>
        </w:rPr>
        <w:t xml:space="preserve">ain, there should be different </w:t>
      </w:r>
      <w:r w:rsidR="00A4234F">
        <w:rPr>
          <w:rFonts w:hint="eastAsia"/>
          <w:sz w:val="19"/>
          <w:szCs w:val="19"/>
        </w:rPr>
        <w:t>P</w:t>
      </w:r>
      <w:r w:rsidR="00A4234F">
        <w:rPr>
          <w:sz w:val="19"/>
          <w:szCs w:val="19"/>
        </w:rPr>
        <w:t>DCCH resource</w:t>
      </w:r>
      <w:r w:rsidR="000C5003">
        <w:rPr>
          <w:sz w:val="19"/>
          <w:szCs w:val="19"/>
        </w:rPr>
        <w:t>s</w:t>
      </w:r>
      <w:r w:rsidR="00A4234F">
        <w:rPr>
          <w:sz w:val="19"/>
          <w:szCs w:val="19"/>
        </w:rPr>
        <w:t xml:space="preserve"> </w:t>
      </w:r>
      <w:r w:rsidR="002F1DA4">
        <w:rPr>
          <w:sz w:val="19"/>
          <w:szCs w:val="19"/>
        </w:rPr>
        <w:t>in different slot types</w:t>
      </w:r>
      <w:r w:rsidR="00A06176">
        <w:rPr>
          <w:sz w:val="19"/>
          <w:szCs w:val="19"/>
        </w:rPr>
        <w:t>, as shown in</w:t>
      </w:r>
      <w:r w:rsidR="00EA0FC6">
        <w:rPr>
          <w:sz w:val="19"/>
          <w:szCs w:val="19"/>
        </w:rPr>
        <w:t xml:space="preserve"> </w:t>
      </w:r>
      <w:r w:rsidR="00F77AC5">
        <w:rPr>
          <w:sz w:val="19"/>
          <w:szCs w:val="19"/>
        </w:rPr>
        <w:fldChar w:fldCharType="begin"/>
      </w:r>
      <w:r w:rsidR="00F77AC5">
        <w:rPr>
          <w:sz w:val="19"/>
          <w:szCs w:val="19"/>
        </w:rPr>
        <w:instrText xml:space="preserve"> REF _Ref158983639 \h </w:instrText>
      </w:r>
      <w:r w:rsidR="00F77AC5">
        <w:rPr>
          <w:sz w:val="19"/>
          <w:szCs w:val="19"/>
        </w:rPr>
      </w:r>
      <w:r w:rsidR="00F77AC5">
        <w:rPr>
          <w:sz w:val="19"/>
          <w:szCs w:val="19"/>
        </w:rPr>
        <w:fldChar w:fldCharType="separate"/>
      </w:r>
      <w:r w:rsidR="00EB297B">
        <w:t xml:space="preserve">Figure </w:t>
      </w:r>
      <w:r w:rsidR="00EB297B">
        <w:rPr>
          <w:noProof/>
        </w:rPr>
        <w:t>6</w:t>
      </w:r>
      <w:r w:rsidR="00F77AC5">
        <w:rPr>
          <w:sz w:val="19"/>
          <w:szCs w:val="19"/>
        </w:rPr>
        <w:fldChar w:fldCharType="end"/>
      </w:r>
      <w:r w:rsidR="002F1DA4">
        <w:rPr>
          <w:sz w:val="19"/>
          <w:szCs w:val="19"/>
        </w:rPr>
        <w:t xml:space="preserve">. </w:t>
      </w:r>
      <w:r w:rsidR="0081211B">
        <w:rPr>
          <w:sz w:val="19"/>
          <w:szCs w:val="19"/>
        </w:rPr>
        <w:t xml:space="preserve">From this </w:t>
      </w:r>
      <w:r w:rsidR="000C5003">
        <w:rPr>
          <w:sz w:val="19"/>
          <w:szCs w:val="19"/>
        </w:rPr>
        <w:t>point of view</w:t>
      </w:r>
      <w:r w:rsidR="0081211B">
        <w:rPr>
          <w:sz w:val="19"/>
          <w:szCs w:val="19"/>
        </w:rPr>
        <w:t xml:space="preserve">, </w:t>
      </w:r>
      <w:r w:rsidR="0081769E">
        <w:rPr>
          <w:sz w:val="19"/>
          <w:szCs w:val="19"/>
        </w:rPr>
        <w:t xml:space="preserve">to align with the definition of CORESET and search space, it is good to define different CORESET in SBFD and non-SBFD slots while </w:t>
      </w:r>
      <w:r w:rsidR="00D94CCC">
        <w:rPr>
          <w:sz w:val="19"/>
          <w:szCs w:val="19"/>
        </w:rPr>
        <w:t xml:space="preserve">they can be corresponding to </w:t>
      </w:r>
      <w:r w:rsidR="00521CBD">
        <w:rPr>
          <w:sz w:val="19"/>
          <w:szCs w:val="19"/>
        </w:rPr>
        <w:t xml:space="preserve">the </w:t>
      </w:r>
      <w:r w:rsidR="00D94CCC">
        <w:rPr>
          <w:sz w:val="19"/>
          <w:szCs w:val="19"/>
        </w:rPr>
        <w:t xml:space="preserve">same search space, so that the PDCCH can be searched in different frequency resource for same PDCCH format. </w:t>
      </w:r>
    </w:p>
    <w:p w14:paraId="5712CA39" w14:textId="77777777" w:rsidR="00795AF2" w:rsidRDefault="00513EAB" w:rsidP="00FE0DF7">
      <w:pPr>
        <w:keepNext/>
        <w:jc w:val="center"/>
      </w:pPr>
      <w:r>
        <w:object w:dxaOrig="5497" w:dyaOrig="1861" w14:anchorId="0EA33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75.4pt;height:89.75pt" o:ole="">
            <v:imagedata r:id="rId21" o:title=""/>
          </v:shape>
          <o:OLEObject Type="Embed" ProgID="Visio.Drawing.15" ShapeID="_x0000_i1040" DrawAspect="Content" ObjectID="_1804709839" r:id="rId22"/>
        </w:object>
      </w:r>
    </w:p>
    <w:p w14:paraId="4FBE2A47" w14:textId="61922571" w:rsidR="00A06176" w:rsidRDefault="00795AF2" w:rsidP="00A06176">
      <w:pPr>
        <w:pStyle w:val="Caption"/>
        <w:jc w:val="center"/>
        <w:rPr>
          <w:szCs w:val="20"/>
          <w:u w:val="single"/>
        </w:rPr>
      </w:pPr>
      <w:bookmarkStart w:id="188" w:name="_Ref158983639"/>
      <w:r>
        <w:t xml:space="preserve">Figure </w:t>
      </w:r>
      <w:r>
        <w:fldChar w:fldCharType="begin"/>
      </w:r>
      <w:r>
        <w:instrText xml:space="preserve"> SEQ Figure \* ARABIC </w:instrText>
      </w:r>
      <w:r>
        <w:fldChar w:fldCharType="separate"/>
      </w:r>
      <w:r w:rsidR="00EB297B">
        <w:rPr>
          <w:noProof/>
        </w:rPr>
        <w:t>6</w:t>
      </w:r>
      <w:r>
        <w:rPr>
          <w:noProof/>
        </w:rPr>
        <w:fldChar w:fldCharType="end"/>
      </w:r>
      <w:bookmarkEnd w:id="188"/>
      <w:r>
        <w:t xml:space="preserve">: </w:t>
      </w:r>
      <w:r w:rsidR="001C6F92">
        <w:t>PDCCH resource in non-SBFD and SBFD slots</w:t>
      </w:r>
    </w:p>
    <w:p w14:paraId="10E4CFB3" w14:textId="1DF695F0" w:rsidR="005D329F" w:rsidRDefault="00D53A39" w:rsidP="00E52357">
      <w:pPr>
        <w:pStyle w:val="Proposal"/>
        <w:rPr>
          <w:rFonts w:eastAsia="Malgun Gothic"/>
          <w:lang w:eastAsia="ko-KR"/>
        </w:rPr>
      </w:pPr>
      <w:bookmarkStart w:id="189" w:name="_Toc158985077"/>
      <w:bookmarkStart w:id="190" w:name="_Toc158986216"/>
      <w:bookmarkStart w:id="191" w:name="_Toc158985078"/>
      <w:bookmarkStart w:id="192" w:name="_Toc158986217"/>
      <w:bookmarkStart w:id="193" w:name="_Toc159180980"/>
      <w:bookmarkStart w:id="194" w:name="_Toc159181170"/>
      <w:bookmarkStart w:id="195" w:name="_Toc159181404"/>
      <w:bookmarkStart w:id="196" w:name="_Toc159228440"/>
      <w:bookmarkStart w:id="197" w:name="_Toc163215369"/>
      <w:bookmarkStart w:id="198" w:name="_Toc163215661"/>
      <w:bookmarkStart w:id="199" w:name="_Toc163215819"/>
      <w:bookmarkStart w:id="200" w:name="_Toc163215902"/>
      <w:bookmarkStart w:id="201" w:name="_Toc163215985"/>
      <w:bookmarkStart w:id="202" w:name="_Toc165984557"/>
      <w:bookmarkStart w:id="203" w:name="_Toc165984803"/>
      <w:bookmarkStart w:id="204" w:name="_Toc165984909"/>
      <w:bookmarkStart w:id="205" w:name="_Toc165985014"/>
      <w:bookmarkStart w:id="206" w:name="_Toc165985123"/>
      <w:bookmarkStart w:id="207" w:name="_Toc165985206"/>
      <w:bookmarkStart w:id="208" w:name="_Toc165985315"/>
      <w:bookmarkStart w:id="209" w:name="_Toc166099371"/>
      <w:bookmarkStart w:id="210" w:name="_Toc166099840"/>
      <w:bookmarkStart w:id="211" w:name="_Toc166099944"/>
      <w:bookmarkStart w:id="212" w:name="_Toc166100050"/>
      <w:bookmarkStart w:id="213" w:name="_Toc166100156"/>
      <w:bookmarkStart w:id="214" w:name="_Toc166100266"/>
      <w:bookmarkStart w:id="215" w:name="_Toc166100376"/>
      <w:bookmarkStart w:id="216" w:name="_Toc166100485"/>
      <w:bookmarkStart w:id="217" w:name="_Toc166100594"/>
      <w:bookmarkStart w:id="218" w:name="_Toc166237713"/>
      <w:bookmarkStart w:id="219" w:name="_Toc166237820"/>
      <w:bookmarkStart w:id="220" w:name="_Toc194050689"/>
      <w:bookmarkEnd w:id="189"/>
      <w:bookmarkEnd w:id="190"/>
      <w:r w:rsidRPr="005A688E">
        <w:rPr>
          <w:rFonts w:eastAsia="Malgun Gothic"/>
          <w:lang w:eastAsia="ko-KR"/>
        </w:rPr>
        <w:lastRenderedPageBreak/>
        <w:t xml:space="preserve">SBFD UE should have different </w:t>
      </w:r>
      <w:r w:rsidR="00392246" w:rsidRPr="00E52357">
        <w:rPr>
          <w:rFonts w:eastAsia="Malgun Gothic"/>
        </w:rPr>
        <w:t>PDCCH</w:t>
      </w:r>
      <w:r w:rsidR="00392246" w:rsidRPr="005A688E">
        <w:rPr>
          <w:rFonts w:eastAsia="Malgun Gothic"/>
          <w:lang w:eastAsia="ko-KR"/>
        </w:rPr>
        <w:t xml:space="preserve"> </w:t>
      </w:r>
      <w:r w:rsidR="0050100E">
        <w:rPr>
          <w:rFonts w:eastAsia="Malgun Gothic"/>
          <w:lang w:eastAsia="ko-KR"/>
        </w:rPr>
        <w:t>resources</w:t>
      </w:r>
      <w:r w:rsidR="0050100E" w:rsidRPr="005A688E">
        <w:rPr>
          <w:rFonts w:eastAsia="Malgun Gothic"/>
          <w:lang w:eastAsia="ko-KR"/>
        </w:rPr>
        <w:t xml:space="preserve"> </w:t>
      </w:r>
      <w:r w:rsidR="00392246" w:rsidRPr="005A688E">
        <w:rPr>
          <w:rFonts w:eastAsia="Malgun Gothic"/>
          <w:lang w:eastAsia="ko-KR"/>
        </w:rPr>
        <w:t>in SBFD and non-SBFD symbols/slots</w:t>
      </w:r>
      <w:r w:rsidR="000C7F66" w:rsidRPr="005A688E">
        <w:rPr>
          <w:rFonts w:eastAsia="Malgun Gothic"/>
          <w:lang w:eastAsia="ko-KR"/>
        </w:rPr>
        <w:t>.</w:t>
      </w:r>
      <w:r w:rsidR="00D815AA">
        <w:rPr>
          <w:rFonts w:eastAsia="Malgun Gothic"/>
          <w:lang w:eastAsia="ko-KR"/>
        </w:rPr>
        <w:t xml:space="preserve"> </w:t>
      </w:r>
      <w:r w:rsidR="00D94CCC" w:rsidRPr="005A688E">
        <w:rPr>
          <w:rFonts w:eastAsia="Malgun Gothic"/>
          <w:lang w:eastAsia="ko-KR"/>
        </w:rPr>
        <w:t xml:space="preserve">Search space for </w:t>
      </w:r>
      <w:r w:rsidR="00AB35FE">
        <w:rPr>
          <w:rFonts w:eastAsia="Malgun Gothic"/>
          <w:lang w:eastAsia="ko-KR"/>
        </w:rPr>
        <w:t>same</w:t>
      </w:r>
      <w:r w:rsidR="00AB35FE" w:rsidRPr="005A688E">
        <w:rPr>
          <w:rFonts w:eastAsia="Malgun Gothic"/>
          <w:lang w:eastAsia="ko-KR"/>
        </w:rPr>
        <w:t xml:space="preserve"> </w:t>
      </w:r>
      <w:r w:rsidR="00D94CCC" w:rsidRPr="005A688E">
        <w:rPr>
          <w:rFonts w:eastAsia="Malgun Gothic"/>
          <w:lang w:eastAsia="ko-KR"/>
        </w:rPr>
        <w:t>PDCCH format(s) should be corresponding to different frequency resource</w:t>
      </w:r>
      <w:r w:rsidR="00D20919">
        <w:rPr>
          <w:rFonts w:eastAsia="Malgun Gothic"/>
          <w:b w:val="0"/>
          <w:lang w:eastAsia="ko-KR"/>
        </w:rPr>
        <w:t>s</w:t>
      </w:r>
      <w:r w:rsidR="00D94CCC" w:rsidRPr="005A688E">
        <w:rPr>
          <w:rFonts w:eastAsia="Malgun Gothic"/>
          <w:lang w:eastAsia="ko-KR"/>
        </w:rPr>
        <w:t>, i.e. CORESET</w:t>
      </w:r>
      <w:r w:rsidR="00EF2B84">
        <w:rPr>
          <w:rFonts w:eastAsia="Malgun Gothic"/>
          <w:lang w:eastAsia="ko-KR"/>
        </w:rPr>
        <w:t>, on different slot type</w:t>
      </w:r>
      <w:r w:rsidR="002B2484">
        <w:rPr>
          <w:rFonts w:eastAsia="Malgun Gothic"/>
          <w:b w:val="0"/>
          <w:lang w:eastAsia="ko-KR"/>
        </w:rPr>
        <w:t>s</w:t>
      </w:r>
      <w:r w:rsidR="00D94CCC" w:rsidRPr="005A688E">
        <w:rPr>
          <w:rFonts w:eastAsia="Malgun Gothic"/>
          <w:lang w:eastAsia="ko-KR"/>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9017811" w14:textId="482D4976" w:rsidR="00164A6D" w:rsidRDefault="002D5E74" w:rsidP="00164A6D">
      <w:pPr>
        <w:rPr>
          <w:rFonts w:eastAsiaTheme="minorEastAsia"/>
          <w:sz w:val="19"/>
          <w:szCs w:val="19"/>
        </w:rPr>
      </w:pPr>
      <w:r>
        <w:rPr>
          <w:sz w:val="19"/>
          <w:szCs w:val="19"/>
        </w:rPr>
        <w:t>C</w:t>
      </w:r>
      <w:r w:rsidR="00164A6D">
        <w:rPr>
          <w:sz w:val="19"/>
          <w:szCs w:val="19"/>
        </w:rPr>
        <w:t>onsidering different frequency resource in SBFD and non-SBFD symbol</w:t>
      </w:r>
      <w:r w:rsidR="00B12451">
        <w:rPr>
          <w:sz w:val="19"/>
          <w:szCs w:val="19"/>
        </w:rPr>
        <w:t>s</w:t>
      </w:r>
      <w:r w:rsidR="00164A6D">
        <w:rPr>
          <w:sz w:val="19"/>
          <w:szCs w:val="19"/>
        </w:rPr>
        <w:t>/slot</w:t>
      </w:r>
      <w:r w:rsidR="00B12451">
        <w:rPr>
          <w:sz w:val="19"/>
          <w:szCs w:val="19"/>
        </w:rPr>
        <w:t>s</w:t>
      </w:r>
      <w:r w:rsidR="00164A6D">
        <w:rPr>
          <w:sz w:val="19"/>
          <w:szCs w:val="19"/>
        </w:rPr>
        <w:t xml:space="preserve">, </w:t>
      </w:r>
      <w:r w:rsidR="00953327">
        <w:rPr>
          <w:sz w:val="19"/>
          <w:szCs w:val="19"/>
        </w:rPr>
        <w:t xml:space="preserve">if only one CORESET is configured </w:t>
      </w:r>
      <w:r w:rsidR="00C62703">
        <w:rPr>
          <w:sz w:val="19"/>
          <w:szCs w:val="19"/>
        </w:rPr>
        <w:t>for a SBFD UE</w:t>
      </w:r>
      <w:r w:rsidR="00C262A5">
        <w:rPr>
          <w:sz w:val="19"/>
          <w:szCs w:val="19"/>
        </w:rPr>
        <w:t xml:space="preserve"> for both SBFD and non-SBFD slots</w:t>
      </w:r>
      <w:r w:rsidR="00C62703">
        <w:rPr>
          <w:sz w:val="19"/>
          <w:szCs w:val="19"/>
        </w:rPr>
        <w:t>, then some CCE/REG may overlap with</w:t>
      </w:r>
      <w:r w:rsidR="00E639CE">
        <w:rPr>
          <w:sz w:val="19"/>
          <w:szCs w:val="19"/>
        </w:rPr>
        <w:t xml:space="preserve"> the</w:t>
      </w:r>
      <w:r w:rsidR="00C62703">
        <w:rPr>
          <w:sz w:val="19"/>
          <w:szCs w:val="19"/>
        </w:rPr>
        <w:t xml:space="preserve"> UL </w:t>
      </w:r>
      <w:proofErr w:type="spellStart"/>
      <w:r w:rsidR="00D27135">
        <w:rPr>
          <w:sz w:val="19"/>
          <w:szCs w:val="19"/>
        </w:rPr>
        <w:t>subband</w:t>
      </w:r>
      <w:proofErr w:type="spellEnd"/>
      <w:r w:rsidR="00C62703">
        <w:rPr>
          <w:sz w:val="19"/>
          <w:szCs w:val="19"/>
        </w:rPr>
        <w:t>/guard band and not available for PDCCH</w:t>
      </w:r>
      <w:r w:rsidR="00C262A5">
        <w:rPr>
          <w:sz w:val="19"/>
          <w:szCs w:val="19"/>
        </w:rPr>
        <w:t xml:space="preserve"> in SBFD slot</w:t>
      </w:r>
      <w:r w:rsidR="00240FF8">
        <w:rPr>
          <w:sz w:val="19"/>
          <w:szCs w:val="19"/>
        </w:rPr>
        <w:t xml:space="preserve">. </w:t>
      </w:r>
      <w:r w:rsidR="00554C8C">
        <w:rPr>
          <w:sz w:val="19"/>
          <w:szCs w:val="19"/>
        </w:rPr>
        <w:t xml:space="preserve">In this case, </w:t>
      </w:r>
      <w:r w:rsidR="00680F7E">
        <w:rPr>
          <w:sz w:val="19"/>
          <w:szCs w:val="19"/>
        </w:rPr>
        <w:t xml:space="preserve">all the PDCCH candidates </w:t>
      </w:r>
      <w:r w:rsidR="00FA345A">
        <w:rPr>
          <w:sz w:val="19"/>
          <w:szCs w:val="19"/>
        </w:rPr>
        <w:t>that the</w:t>
      </w:r>
      <w:r w:rsidR="00680F7E">
        <w:rPr>
          <w:sz w:val="19"/>
          <w:szCs w:val="19"/>
        </w:rPr>
        <w:t xml:space="preserve"> UE monitor</w:t>
      </w:r>
      <w:r w:rsidR="00FA345A">
        <w:rPr>
          <w:sz w:val="19"/>
          <w:szCs w:val="19"/>
        </w:rPr>
        <w:t>s</w:t>
      </w:r>
      <w:r w:rsidR="00680F7E">
        <w:rPr>
          <w:sz w:val="19"/>
          <w:szCs w:val="19"/>
        </w:rPr>
        <w:t xml:space="preserve"> should be fully on </w:t>
      </w:r>
      <w:r w:rsidR="005F76C4">
        <w:rPr>
          <w:sz w:val="19"/>
          <w:szCs w:val="19"/>
        </w:rPr>
        <w:t xml:space="preserve">the </w:t>
      </w:r>
      <w:r w:rsidR="00680F7E">
        <w:rPr>
          <w:sz w:val="19"/>
          <w:szCs w:val="19"/>
        </w:rPr>
        <w:t xml:space="preserve">DL </w:t>
      </w:r>
      <w:proofErr w:type="spellStart"/>
      <w:r w:rsidR="00D27135">
        <w:rPr>
          <w:sz w:val="19"/>
          <w:szCs w:val="19"/>
        </w:rPr>
        <w:t>subband</w:t>
      </w:r>
      <w:proofErr w:type="spellEnd"/>
      <w:r w:rsidR="005F76C4">
        <w:rPr>
          <w:sz w:val="19"/>
          <w:szCs w:val="19"/>
        </w:rPr>
        <w:t>,</w:t>
      </w:r>
      <w:r w:rsidR="00F965EF">
        <w:rPr>
          <w:sz w:val="19"/>
          <w:szCs w:val="19"/>
        </w:rPr>
        <w:t xml:space="preserve"> </w:t>
      </w:r>
      <w:r w:rsidR="00A57454">
        <w:rPr>
          <w:sz w:val="19"/>
          <w:szCs w:val="19"/>
        </w:rPr>
        <w:t xml:space="preserve">and the </w:t>
      </w:r>
      <w:r w:rsidR="008A5BC1">
        <w:rPr>
          <w:sz w:val="19"/>
          <w:szCs w:val="19"/>
        </w:rPr>
        <w:t xml:space="preserve">UE </w:t>
      </w:r>
      <w:r w:rsidR="00A57454">
        <w:rPr>
          <w:sz w:val="19"/>
          <w:szCs w:val="19"/>
        </w:rPr>
        <w:t xml:space="preserve">should </w:t>
      </w:r>
      <w:r w:rsidR="008A5BC1">
        <w:rPr>
          <w:sz w:val="19"/>
          <w:szCs w:val="19"/>
        </w:rPr>
        <w:t xml:space="preserve">not need to monitor </w:t>
      </w:r>
      <w:r w:rsidR="00A57454">
        <w:rPr>
          <w:sz w:val="19"/>
          <w:szCs w:val="19"/>
        </w:rPr>
        <w:t xml:space="preserve">PDCCH candidates that overlap with a CCE/REG outside the DL </w:t>
      </w:r>
      <w:proofErr w:type="spellStart"/>
      <w:r w:rsidR="00D27135">
        <w:rPr>
          <w:sz w:val="19"/>
          <w:szCs w:val="19"/>
        </w:rPr>
        <w:t>subband</w:t>
      </w:r>
      <w:proofErr w:type="spellEnd"/>
      <w:r w:rsidR="00C91B21">
        <w:rPr>
          <w:sz w:val="19"/>
          <w:szCs w:val="19"/>
        </w:rPr>
        <w:t xml:space="preserve"> which also helps to</w:t>
      </w:r>
      <w:r w:rsidR="005D0BE5">
        <w:rPr>
          <w:sz w:val="19"/>
          <w:szCs w:val="19"/>
        </w:rPr>
        <w:t xml:space="preserve"> avoid unnecessary power consumption</w:t>
      </w:r>
      <w:r w:rsidR="008A5BC1">
        <w:rPr>
          <w:sz w:val="19"/>
          <w:szCs w:val="19"/>
        </w:rPr>
        <w:t>.</w:t>
      </w:r>
    </w:p>
    <w:p w14:paraId="259D84B9" w14:textId="21967EE2" w:rsidR="00D47EAB" w:rsidRPr="00E52357" w:rsidRDefault="00D47EAB" w:rsidP="00217AE7">
      <w:pPr>
        <w:pStyle w:val="Observation"/>
      </w:pPr>
      <w:bookmarkStart w:id="221" w:name="_Toc158986218"/>
      <w:bookmarkStart w:id="222" w:name="_Toc158985079"/>
      <w:bookmarkStart w:id="223" w:name="_Toc159180981"/>
      <w:bookmarkStart w:id="224" w:name="_Toc159181171"/>
      <w:bookmarkStart w:id="225" w:name="_Toc159181405"/>
      <w:bookmarkStart w:id="226" w:name="_Toc159228441"/>
      <w:bookmarkStart w:id="227" w:name="_Toc163215370"/>
      <w:bookmarkStart w:id="228" w:name="_Toc163215662"/>
      <w:bookmarkStart w:id="229" w:name="_Toc163215820"/>
      <w:bookmarkStart w:id="230" w:name="_Toc163215903"/>
      <w:bookmarkStart w:id="231" w:name="_Toc163215986"/>
      <w:bookmarkStart w:id="232" w:name="_Toc165984558"/>
      <w:bookmarkStart w:id="233" w:name="_Toc165984804"/>
      <w:bookmarkStart w:id="234" w:name="_Toc165984910"/>
      <w:bookmarkStart w:id="235" w:name="_Toc165985015"/>
      <w:bookmarkStart w:id="236" w:name="_Toc165985124"/>
      <w:bookmarkStart w:id="237" w:name="_Toc165985207"/>
      <w:bookmarkStart w:id="238" w:name="_Toc165985316"/>
      <w:bookmarkStart w:id="239" w:name="_Toc166099372"/>
      <w:bookmarkStart w:id="240" w:name="_Toc166099841"/>
      <w:bookmarkStart w:id="241" w:name="_Toc166099945"/>
      <w:bookmarkStart w:id="242" w:name="_Toc166100051"/>
      <w:bookmarkStart w:id="243" w:name="_Toc166100157"/>
      <w:bookmarkStart w:id="244" w:name="_Toc166100267"/>
      <w:bookmarkStart w:id="245" w:name="_Toc166100377"/>
      <w:bookmarkStart w:id="246" w:name="_Toc166100486"/>
      <w:bookmarkStart w:id="247" w:name="_Toc166100595"/>
      <w:bookmarkStart w:id="248" w:name="_Toc166237714"/>
      <w:bookmarkStart w:id="249" w:name="_Toc166237821"/>
      <w:bookmarkStart w:id="250" w:name="_Toc194050690"/>
      <w:r>
        <w:t xml:space="preserve">Some </w:t>
      </w:r>
      <w:r w:rsidRPr="00E52357">
        <w:t>PDCCH candidates</w:t>
      </w:r>
      <w:r w:rsidR="00F9323E" w:rsidRPr="00E52357">
        <w:t>, e.g. with aggregation level</w:t>
      </w:r>
      <w:r w:rsidR="00C34BFA" w:rsidRPr="00E52357">
        <w:t xml:space="preserve"> 4/8/16</w:t>
      </w:r>
      <w:r w:rsidR="00F9323E" w:rsidRPr="00E52357">
        <w:t>,</w:t>
      </w:r>
      <w:r w:rsidRPr="00E52357">
        <w:t xml:space="preserve"> may be </w:t>
      </w:r>
      <w:r w:rsidR="00765FF4" w:rsidRPr="00E52357">
        <w:t xml:space="preserve">disrupted as </w:t>
      </w:r>
      <w:r w:rsidR="00A51140" w:rsidRPr="00E52357">
        <w:t xml:space="preserve">they </w:t>
      </w:r>
      <w:r w:rsidR="00765FF4" w:rsidRPr="00E52357">
        <w:t>overlap</w:t>
      </w:r>
      <w:r w:rsidR="00A76386" w:rsidRPr="00E52357">
        <w:t xml:space="preserve"> with UL </w:t>
      </w:r>
      <w:proofErr w:type="spellStart"/>
      <w:r w:rsidR="00D27135" w:rsidRPr="00E52357">
        <w:t>subband</w:t>
      </w:r>
      <w:proofErr w:type="spellEnd"/>
      <w:r w:rsidR="00A76386" w:rsidRPr="00E52357">
        <w:t>/guard band.</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765FF4" w:rsidRPr="00E52357">
        <w:t xml:space="preserve"> </w:t>
      </w:r>
    </w:p>
    <w:p w14:paraId="4F8475BC" w14:textId="258E783F" w:rsidR="00D94CCC" w:rsidRPr="005A688E" w:rsidRDefault="00D94CCC" w:rsidP="00217AE7">
      <w:pPr>
        <w:pStyle w:val="Observation"/>
        <w:rPr>
          <w:sz w:val="19"/>
          <w:szCs w:val="19"/>
        </w:rPr>
      </w:pPr>
      <w:bookmarkStart w:id="251" w:name="_Toc158986219"/>
      <w:bookmarkStart w:id="252" w:name="_Toc158985080"/>
      <w:bookmarkStart w:id="253" w:name="_Toc159180982"/>
      <w:bookmarkStart w:id="254" w:name="_Toc159181172"/>
      <w:bookmarkStart w:id="255" w:name="_Toc159181406"/>
      <w:bookmarkStart w:id="256" w:name="_Toc159228442"/>
      <w:bookmarkStart w:id="257" w:name="_Toc163215371"/>
      <w:bookmarkStart w:id="258" w:name="_Toc163215663"/>
      <w:bookmarkStart w:id="259" w:name="_Toc163215821"/>
      <w:bookmarkStart w:id="260" w:name="_Toc163215904"/>
      <w:bookmarkStart w:id="261" w:name="_Toc163215987"/>
      <w:bookmarkStart w:id="262" w:name="_Toc165984559"/>
      <w:bookmarkStart w:id="263" w:name="_Toc165984805"/>
      <w:bookmarkStart w:id="264" w:name="_Toc165984911"/>
      <w:bookmarkStart w:id="265" w:name="_Toc165985016"/>
      <w:bookmarkStart w:id="266" w:name="_Toc165985125"/>
      <w:bookmarkStart w:id="267" w:name="_Toc165985208"/>
      <w:bookmarkStart w:id="268" w:name="_Toc165985317"/>
      <w:bookmarkStart w:id="269" w:name="_Toc166099373"/>
      <w:bookmarkStart w:id="270" w:name="_Toc166099842"/>
      <w:bookmarkStart w:id="271" w:name="_Toc166099946"/>
      <w:bookmarkStart w:id="272" w:name="_Toc166100052"/>
      <w:bookmarkStart w:id="273" w:name="_Toc166100158"/>
      <w:bookmarkStart w:id="274" w:name="_Toc166100268"/>
      <w:bookmarkStart w:id="275" w:name="_Toc166100378"/>
      <w:bookmarkStart w:id="276" w:name="_Toc166100487"/>
      <w:bookmarkStart w:id="277" w:name="_Toc166100596"/>
      <w:bookmarkStart w:id="278" w:name="_Toc166237715"/>
      <w:bookmarkStart w:id="279" w:name="_Toc166237822"/>
      <w:bookmarkStart w:id="280" w:name="_Toc194050691"/>
      <w:r w:rsidRPr="00E52357">
        <w:t>Different number</w:t>
      </w:r>
      <w:r w:rsidRPr="005A688E">
        <w:t xml:space="preserve"> of PDCCH candidates are available in SBFD and non-SBFD slots.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B9BFA75" w14:textId="65A7E20D" w:rsidR="00B6190A" w:rsidRDefault="00A3673A" w:rsidP="00E52357">
      <w:pPr>
        <w:pStyle w:val="Proposal"/>
        <w:rPr>
          <w:rFonts w:eastAsia="Malgun Gothic"/>
          <w:lang w:eastAsia="ko-KR"/>
        </w:rPr>
      </w:pPr>
      <w:bookmarkStart w:id="281" w:name="_Toc158985081"/>
      <w:bookmarkStart w:id="282" w:name="_Toc158986220"/>
      <w:bookmarkStart w:id="283" w:name="_Toc159180983"/>
      <w:bookmarkStart w:id="284" w:name="_Toc159181173"/>
      <w:bookmarkStart w:id="285" w:name="_Toc159181407"/>
      <w:bookmarkStart w:id="286" w:name="_Toc159228443"/>
      <w:bookmarkStart w:id="287" w:name="_Toc163215372"/>
      <w:bookmarkStart w:id="288" w:name="_Toc163215664"/>
      <w:bookmarkStart w:id="289" w:name="_Toc163215822"/>
      <w:bookmarkStart w:id="290" w:name="_Toc163215905"/>
      <w:bookmarkStart w:id="291" w:name="_Toc163215988"/>
      <w:bookmarkStart w:id="292" w:name="_Toc165984560"/>
      <w:bookmarkStart w:id="293" w:name="_Toc165984806"/>
      <w:bookmarkStart w:id="294" w:name="_Toc165984912"/>
      <w:bookmarkStart w:id="295" w:name="_Toc165985017"/>
      <w:bookmarkStart w:id="296" w:name="_Toc165985126"/>
      <w:bookmarkStart w:id="297" w:name="_Toc165985209"/>
      <w:bookmarkStart w:id="298" w:name="_Toc165985318"/>
      <w:bookmarkStart w:id="299" w:name="_Toc166099374"/>
      <w:bookmarkStart w:id="300" w:name="_Toc166099843"/>
      <w:bookmarkStart w:id="301" w:name="_Toc166099947"/>
      <w:bookmarkStart w:id="302" w:name="_Toc166100053"/>
      <w:bookmarkStart w:id="303" w:name="_Toc166100159"/>
      <w:bookmarkStart w:id="304" w:name="_Toc166100269"/>
      <w:bookmarkStart w:id="305" w:name="_Toc166100379"/>
      <w:bookmarkStart w:id="306" w:name="_Toc166100488"/>
      <w:bookmarkStart w:id="307" w:name="_Toc166100597"/>
      <w:bookmarkStart w:id="308" w:name="_Toc166237716"/>
      <w:bookmarkStart w:id="309" w:name="_Toc166237823"/>
      <w:bookmarkStart w:id="310" w:name="_Toc194050692"/>
      <w:r w:rsidRPr="005A688E">
        <w:rPr>
          <w:rFonts w:eastAsia="Malgun Gothic"/>
          <w:lang w:eastAsia="ko-KR"/>
        </w:rPr>
        <w:t>Only the available</w:t>
      </w:r>
      <w:r w:rsidR="00C371AC">
        <w:rPr>
          <w:rFonts w:eastAsia="Malgun Gothic"/>
          <w:lang w:eastAsia="ko-KR"/>
        </w:rPr>
        <w:t>/</w:t>
      </w:r>
      <w:r w:rsidR="00265676">
        <w:rPr>
          <w:rFonts w:eastAsia="Malgun Gothic"/>
          <w:lang w:eastAsia="ko-KR"/>
        </w:rPr>
        <w:t>non-disrupted</w:t>
      </w:r>
      <w:r w:rsidRPr="005A688E">
        <w:rPr>
          <w:rFonts w:eastAsia="Malgun Gothic"/>
          <w:lang w:eastAsia="ko-KR"/>
        </w:rPr>
        <w:t xml:space="preserve"> </w:t>
      </w:r>
      <w:r w:rsidR="00F76696" w:rsidRPr="005A688E">
        <w:rPr>
          <w:rFonts w:eastAsia="Malgun Gothic"/>
          <w:lang w:eastAsia="ko-KR"/>
        </w:rPr>
        <w:t>PDCCH candidates</w:t>
      </w:r>
      <w:r w:rsidRPr="005A688E">
        <w:rPr>
          <w:rFonts w:eastAsia="Malgun Gothic"/>
          <w:lang w:eastAsia="ko-KR"/>
        </w:rPr>
        <w:t xml:space="preserve"> can be considered in PDCCH detection</w:t>
      </w:r>
      <w:r w:rsidR="00BE6B61" w:rsidRPr="005A688E">
        <w:rPr>
          <w:rFonts w:eastAsia="Malgun Gothic"/>
          <w:lang w:eastAsia="ko-KR"/>
        </w:rPr>
        <w:t>, in both SBFD and non-SBFD slots.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2C0D9D7" w14:textId="77777777" w:rsidR="00A22FBF" w:rsidRDefault="00A22FBF" w:rsidP="0018745E">
      <w:pPr>
        <w:spacing w:after="120"/>
        <w:rPr>
          <w:rFonts w:cstheme="minorBidi"/>
          <w:b/>
        </w:rPr>
      </w:pPr>
    </w:p>
    <w:p w14:paraId="6421E885" w14:textId="77777777" w:rsidR="00622BD5" w:rsidRDefault="00622BD5" w:rsidP="00622BD5">
      <w:pPr>
        <w:pStyle w:val="Heading1"/>
      </w:pPr>
      <w:r>
        <w:t>Radio Link Monitoring and Beam Failure Detection with SBFD</w:t>
      </w:r>
    </w:p>
    <w:p w14:paraId="03E22B5C" w14:textId="77777777" w:rsidR="00622BD5" w:rsidRDefault="00622BD5" w:rsidP="00622BD5">
      <w:pPr>
        <w:rPr>
          <w:lang w:eastAsia="zh-CN"/>
        </w:rPr>
      </w:pPr>
      <w:r w:rsidRPr="008D71F0">
        <w:rPr>
          <w:lang w:eastAsia="zh-CN"/>
        </w:rPr>
        <w:t xml:space="preserve">RAN1 has sent the LS R1-2501560 to RAN4, addressing the questions from RAN4 related to RLM and BFD in RAN4 #113. RAN1 has informed RAN4 that Configuration 1 and Configuration 2 are </w:t>
      </w:r>
      <w:r w:rsidRPr="008D71F0">
        <w:rPr>
          <w:u w:val="single"/>
          <w:lang w:eastAsia="zh-CN"/>
        </w:rPr>
        <w:t>not applicable</w:t>
      </w:r>
      <w:r w:rsidRPr="008D71F0">
        <w:rPr>
          <w:lang w:eastAsia="zh-CN"/>
        </w:rPr>
        <w:t xml:space="preserve"> to RLM/BFD resource configuration. Furthermore, the configuration of a valid symbol type is </w:t>
      </w:r>
      <w:r w:rsidRPr="008D71F0">
        <w:rPr>
          <w:u w:val="single"/>
          <w:lang w:eastAsia="zh-CN"/>
        </w:rPr>
        <w:t>not applicable</w:t>
      </w:r>
      <w:r w:rsidRPr="008D71F0">
        <w:rPr>
          <w:lang w:eastAsia="zh-CN"/>
        </w:rPr>
        <w:t xml:space="preserve"> to CSI-RS configured for RLM/BFD. </w:t>
      </w:r>
    </w:p>
    <w:tbl>
      <w:tblPr>
        <w:tblStyle w:val="TableGrid"/>
        <w:tblpPr w:leftFromText="180" w:rightFromText="180" w:vertAnchor="text" w:horzAnchor="margin" w:tblpY="10"/>
        <w:tblW w:w="0" w:type="auto"/>
        <w:tblLook w:val="04A0" w:firstRow="1" w:lastRow="0" w:firstColumn="1" w:lastColumn="0" w:noHBand="0" w:noVBand="1"/>
      </w:tblPr>
      <w:tblGrid>
        <w:gridCol w:w="9629"/>
      </w:tblGrid>
      <w:tr w:rsidR="00622BD5" w14:paraId="2C7F8BD6" w14:textId="77777777" w:rsidTr="00B92201">
        <w:tc>
          <w:tcPr>
            <w:tcW w:w="9629" w:type="dxa"/>
          </w:tcPr>
          <w:p w14:paraId="16A61143" w14:textId="77777777" w:rsidR="00622BD5" w:rsidRPr="00924D94" w:rsidRDefault="00622BD5" w:rsidP="00B92201">
            <w:r w:rsidRPr="00622BD5">
              <w:rPr>
                <w:b/>
                <w:bCs/>
                <w:highlight w:val="green"/>
                <w:lang w:val="en-GB"/>
              </w:rPr>
              <w:t>Agreement</w:t>
            </w:r>
          </w:p>
          <w:p w14:paraId="7BF0EA96" w14:textId="77777777" w:rsidR="00622BD5" w:rsidRPr="00924D94" w:rsidRDefault="00622BD5" w:rsidP="00B92201">
            <w:r w:rsidRPr="00924D94">
              <w:rPr>
                <w:lang w:val="en-GB"/>
              </w:rPr>
              <w:t>Response to RAN4 in R1-2501537 is agreed. Final LS in R1-2501560.</w:t>
            </w:r>
          </w:p>
          <w:p w14:paraId="646485FC" w14:textId="77777777" w:rsidR="00622BD5" w:rsidRPr="00924D94" w:rsidRDefault="00622BD5" w:rsidP="00B92201">
            <w:r w:rsidRPr="00924D94">
              <w:rPr>
                <w:b/>
                <w:bCs/>
                <w:lang w:val="en-GB"/>
              </w:rPr>
              <w:t>Issue#1: Collision Case 2 that involves CSI-RS resources used for L1-RSRP/SINR and RLM/BFD/CBD measurements</w:t>
            </w:r>
          </w:p>
          <w:p w14:paraId="7F74FA5F" w14:textId="77777777" w:rsidR="00622BD5" w:rsidRPr="00924D94" w:rsidRDefault="00622BD5" w:rsidP="00B92201">
            <w:r w:rsidRPr="00924D94">
              <w:rPr>
                <w:lang w:val="en-GB"/>
              </w:rPr>
              <w:t>The intention of the mentioned RAN1 agreement is to follow the existing prioritization rules between semi-static DL channels/signals and dynamically scheduled UL transmission including semi-statically configured CSI-RS resources for L1-RSRP/SINR measurement and RLM/BFD/CBD measurement.</w:t>
            </w:r>
          </w:p>
          <w:p w14:paraId="45B608F2" w14:textId="77777777" w:rsidR="00622BD5" w:rsidRPr="00924D94" w:rsidRDefault="00622BD5" w:rsidP="00B92201">
            <w:r w:rsidRPr="00924D94">
              <w:rPr>
                <w:lang w:val="en-GB"/>
              </w:rPr>
              <w:t xml:space="preserve">The existing prioritization rules for </w:t>
            </w:r>
            <w:proofErr w:type="gramStart"/>
            <w:r w:rsidRPr="00924D94">
              <w:rPr>
                <w:lang w:val="en-GB"/>
              </w:rPr>
              <w:t>serving-cell</w:t>
            </w:r>
            <w:proofErr w:type="gramEnd"/>
            <w:r w:rsidRPr="00924D94">
              <w:rPr>
                <w:lang w:val="en-GB"/>
              </w:rPr>
              <w:t xml:space="preserve"> for collision Case 2 are as 38.213 11.1:</w:t>
            </w:r>
          </w:p>
          <w:p w14:paraId="7381FE42" w14:textId="77777777" w:rsidR="00622BD5" w:rsidRPr="00924D94" w:rsidRDefault="00622BD5" w:rsidP="00B92201">
            <w:r w:rsidRPr="00924D94">
              <w:rPr>
                <w:b/>
                <w:bCs/>
                <w:lang w:val="en-GB"/>
              </w:rPr>
              <w:t>Issue#2: Behaviour for CSI-RS based L1-RSRP/SINR and RLM/BFD/CBD measurements</w:t>
            </w:r>
          </w:p>
          <w:p w14:paraId="5D041BB7" w14:textId="77777777" w:rsidR="00924D94" w:rsidRPr="00924D94" w:rsidRDefault="00924D94" w:rsidP="00B92201">
            <w:r w:rsidRPr="00924D94">
              <w:t>According to the following RAN1 agreements, Configuration 1 and Configuration 2 are not applicable to CSI-RS resources configuration and CSI-RS based RLM/BFD/CBD measurement.</w:t>
            </w:r>
          </w:p>
          <w:p w14:paraId="01A8317F" w14:textId="77777777" w:rsidR="00622BD5" w:rsidRPr="00622BD5" w:rsidRDefault="00924D94" w:rsidP="00B92201">
            <w:r w:rsidRPr="00924D94">
              <w:t>The following RAN1 agreements for CSI reporting are applicable to CSI-RS based L1-RSRP/SINR measurement/reporting.</w:t>
            </w:r>
          </w:p>
        </w:tc>
      </w:tr>
    </w:tbl>
    <w:p w14:paraId="34245B26" w14:textId="77777777" w:rsidR="00622BD5" w:rsidRDefault="00622BD5" w:rsidP="00622BD5">
      <w:pPr>
        <w:rPr>
          <w:lang w:eastAsia="zh-CN"/>
        </w:rPr>
      </w:pPr>
    </w:p>
    <w:p w14:paraId="71C98DF1" w14:textId="77777777" w:rsidR="00622BD5" w:rsidRPr="00217AE7" w:rsidRDefault="00622BD5" w:rsidP="0027688A">
      <w:pPr>
        <w:pStyle w:val="Observation"/>
      </w:pPr>
      <w:bookmarkStart w:id="311" w:name="_Toc194050693"/>
      <w:r w:rsidRPr="00217AE7">
        <w:t>RAN1 has agreed that the configuration of a valid symbol type is not applicable to CSI-RS configured for RLM/BFD.</w:t>
      </w:r>
      <w:bookmarkEnd w:id="311"/>
    </w:p>
    <w:p w14:paraId="5C574388" w14:textId="77777777" w:rsidR="00622BD5" w:rsidRPr="008D71F0" w:rsidRDefault="00622BD5" w:rsidP="00622BD5">
      <w:pPr>
        <w:rPr>
          <w:lang w:eastAsia="zh-CN"/>
        </w:rPr>
      </w:pPr>
      <w:r w:rsidRPr="008D71F0">
        <w:rPr>
          <w:lang w:eastAsia="zh-CN"/>
        </w:rPr>
        <w:t>Given that both CSI-RS and SSB can occur in different symbol types, it is important to discuss what is the expected UE behavior and what will be the RLM/BFD requirements. We envision the following cases:</w:t>
      </w:r>
    </w:p>
    <w:p w14:paraId="1AC6AD12" w14:textId="6BA0D714" w:rsidR="00622BD5" w:rsidRPr="008D71F0" w:rsidRDefault="00622BD5" w:rsidP="00622BD5">
      <w:pPr>
        <w:pStyle w:val="ListParagraph"/>
        <w:numPr>
          <w:ilvl w:val="0"/>
          <w:numId w:val="191"/>
        </w:numPr>
        <w:spacing w:after="160" w:line="259" w:lineRule="auto"/>
        <w:contextualSpacing/>
        <w:jc w:val="left"/>
        <w:rPr>
          <w:lang w:val="en-US"/>
        </w:rPr>
      </w:pPr>
      <w:r w:rsidRPr="008D71F0">
        <w:rPr>
          <w:lang w:val="en-US"/>
        </w:rPr>
        <w:t>The configuration of</w:t>
      </w:r>
      <w:r w:rsidR="000D62EE">
        <w:rPr>
          <w:lang w:val="en-US"/>
        </w:rPr>
        <w:t xml:space="preserve"> CSI-RS resource </w:t>
      </w:r>
      <w:r w:rsidRPr="008D71F0">
        <w:rPr>
          <w:lang w:val="en-US"/>
        </w:rPr>
        <w:t xml:space="preserve">for RLM/BFD </w:t>
      </w:r>
      <w:r w:rsidR="000D62EE">
        <w:rPr>
          <w:lang w:val="en-US"/>
        </w:rPr>
        <w:t>(</w:t>
      </w:r>
      <w:r w:rsidR="00F42FD5">
        <w:rPr>
          <w:lang w:val="en-US"/>
        </w:rPr>
        <w:t xml:space="preserve">i.e. </w:t>
      </w:r>
      <w:r w:rsidR="000D62EE" w:rsidRPr="008D71F0">
        <w:rPr>
          <w:lang w:val="en-US"/>
        </w:rPr>
        <w:t>RLM</w:t>
      </w:r>
      <w:r w:rsidR="00F42FD5">
        <w:rPr>
          <w:lang w:val="en-US"/>
        </w:rPr>
        <w:t>/BFD</w:t>
      </w:r>
      <w:r w:rsidR="000D62EE" w:rsidRPr="008D71F0">
        <w:rPr>
          <w:lang w:val="en-US"/>
        </w:rPr>
        <w:t>-RS</w:t>
      </w:r>
      <w:r w:rsidR="000D62EE">
        <w:rPr>
          <w:lang w:val="en-US"/>
        </w:rPr>
        <w:t>)</w:t>
      </w:r>
      <w:r w:rsidR="00F42FD5">
        <w:rPr>
          <w:lang w:val="en-US"/>
        </w:rPr>
        <w:t xml:space="preserve"> </w:t>
      </w:r>
      <w:r w:rsidRPr="008D71F0">
        <w:rPr>
          <w:lang w:val="en-US"/>
        </w:rPr>
        <w:t xml:space="preserve">is limited to one symbol type: </w:t>
      </w:r>
    </w:p>
    <w:p w14:paraId="52EA5E42" w14:textId="74AA6EEE" w:rsidR="00622BD5" w:rsidRPr="008D71F0" w:rsidRDefault="00622BD5" w:rsidP="00622BD5">
      <w:pPr>
        <w:pStyle w:val="ListParagraph"/>
        <w:numPr>
          <w:ilvl w:val="1"/>
          <w:numId w:val="191"/>
        </w:numPr>
        <w:spacing w:after="160" w:line="259" w:lineRule="auto"/>
        <w:contextualSpacing/>
        <w:jc w:val="left"/>
        <w:rPr>
          <w:lang w:val="en-US"/>
        </w:rPr>
      </w:pPr>
      <w:r w:rsidRPr="008D71F0">
        <w:rPr>
          <w:lang w:val="en-US"/>
        </w:rPr>
        <w:t xml:space="preserve">In this option, </w:t>
      </w:r>
      <w:r w:rsidR="00F42FD5">
        <w:rPr>
          <w:lang w:val="en-US"/>
        </w:rPr>
        <w:t>one</w:t>
      </w:r>
      <w:r w:rsidR="00F42FD5" w:rsidRPr="008D71F0">
        <w:rPr>
          <w:lang w:val="en-US"/>
        </w:rPr>
        <w:t xml:space="preserve"> </w:t>
      </w:r>
      <w:r w:rsidRPr="008D71F0">
        <w:rPr>
          <w:lang w:val="en-US"/>
        </w:rPr>
        <w:t xml:space="preserve">RLM-RSs </w:t>
      </w:r>
      <w:r w:rsidR="00F42FD5">
        <w:rPr>
          <w:lang w:val="en-US"/>
        </w:rPr>
        <w:t xml:space="preserve">is </w:t>
      </w:r>
      <w:r w:rsidRPr="008D71F0">
        <w:rPr>
          <w:lang w:val="en-US"/>
        </w:rPr>
        <w:t>configured in only one symbol type</w:t>
      </w:r>
      <w:r w:rsidRPr="00F14EED">
        <w:rPr>
          <w:lang w:val="en-US"/>
        </w:rPr>
        <w:t xml:space="preserve"> </w:t>
      </w:r>
      <w:r>
        <w:rPr>
          <w:lang w:val="en-US"/>
        </w:rPr>
        <w:t xml:space="preserve">and </w:t>
      </w:r>
      <w:r w:rsidRPr="008D71F0">
        <w:rPr>
          <w:lang w:val="en-US"/>
        </w:rPr>
        <w:t xml:space="preserve">the UE does not expect to be configured with RLM-RS that occurs in different symbol types. There is no ambiguity on the UE behavior and the existing </w:t>
      </w:r>
      <w:r>
        <w:rPr>
          <w:lang w:val="en-US"/>
        </w:rPr>
        <w:t>procedure</w:t>
      </w:r>
      <w:r w:rsidRPr="008D71F0">
        <w:rPr>
          <w:lang w:val="en-US"/>
        </w:rPr>
        <w:t xml:space="preserve"> </w:t>
      </w:r>
      <w:r>
        <w:rPr>
          <w:lang w:val="en-US"/>
        </w:rPr>
        <w:t xml:space="preserve">and signaling </w:t>
      </w:r>
      <w:r w:rsidRPr="008D71F0">
        <w:rPr>
          <w:lang w:val="en-US"/>
        </w:rPr>
        <w:t>for RLM</w:t>
      </w:r>
      <w:r>
        <w:rPr>
          <w:lang w:val="en-US"/>
        </w:rPr>
        <w:t xml:space="preserve"> </w:t>
      </w:r>
      <w:r w:rsidRPr="008D71F0">
        <w:rPr>
          <w:lang w:val="en-US"/>
        </w:rPr>
        <w:t xml:space="preserve">can be reused. </w:t>
      </w:r>
    </w:p>
    <w:p w14:paraId="042EF833" w14:textId="77777777" w:rsidR="00622BD5" w:rsidRPr="008D71F0" w:rsidRDefault="00622BD5" w:rsidP="00622BD5">
      <w:pPr>
        <w:pStyle w:val="ListParagraph"/>
        <w:numPr>
          <w:ilvl w:val="1"/>
          <w:numId w:val="191"/>
        </w:numPr>
        <w:spacing w:after="160" w:line="259" w:lineRule="auto"/>
        <w:contextualSpacing/>
        <w:jc w:val="left"/>
        <w:rPr>
          <w:lang w:val="en-US"/>
        </w:rPr>
      </w:pPr>
      <w:r w:rsidRPr="008D71F0">
        <w:rPr>
          <w:lang w:val="en-US"/>
        </w:rPr>
        <w:t>It is up to the network to ensure that the RLM-RS is configured in the same symbol type, either SBFD or DL.</w:t>
      </w:r>
    </w:p>
    <w:p w14:paraId="18F4776C" w14:textId="77777777" w:rsidR="00622BD5" w:rsidRPr="005D7678" w:rsidRDefault="00622BD5" w:rsidP="00622BD5"/>
    <w:p w14:paraId="75963B3B" w14:textId="496E9533" w:rsidR="00622BD5" w:rsidRPr="008D71F0" w:rsidRDefault="00F42FD5" w:rsidP="00622BD5">
      <w:pPr>
        <w:pStyle w:val="ListParagraph"/>
        <w:numPr>
          <w:ilvl w:val="0"/>
          <w:numId w:val="191"/>
        </w:numPr>
        <w:spacing w:after="160" w:line="259" w:lineRule="auto"/>
        <w:contextualSpacing/>
        <w:jc w:val="left"/>
        <w:rPr>
          <w:lang w:val="en-US"/>
        </w:rPr>
      </w:pPr>
      <w:r w:rsidRPr="008D71F0">
        <w:rPr>
          <w:lang w:val="en-US"/>
        </w:rPr>
        <w:t>The configuration of</w:t>
      </w:r>
      <w:r>
        <w:rPr>
          <w:lang w:val="en-US"/>
        </w:rPr>
        <w:t xml:space="preserve"> CSI-RS resource </w:t>
      </w:r>
      <w:r w:rsidRPr="008D71F0">
        <w:rPr>
          <w:lang w:val="en-US"/>
        </w:rPr>
        <w:t xml:space="preserve">for RLM/BFD </w:t>
      </w:r>
      <w:r>
        <w:rPr>
          <w:lang w:val="en-US"/>
        </w:rPr>
        <w:t xml:space="preserve">(i.e. </w:t>
      </w:r>
      <w:r w:rsidRPr="008D71F0">
        <w:rPr>
          <w:lang w:val="en-US"/>
        </w:rPr>
        <w:t>RLM</w:t>
      </w:r>
      <w:r>
        <w:rPr>
          <w:lang w:val="en-US"/>
        </w:rPr>
        <w:t>/BFD</w:t>
      </w:r>
      <w:r w:rsidRPr="008D71F0">
        <w:rPr>
          <w:lang w:val="en-US"/>
        </w:rPr>
        <w:t>-RS</w:t>
      </w:r>
      <w:r>
        <w:rPr>
          <w:lang w:val="en-US"/>
        </w:rPr>
        <w:t xml:space="preserve">) </w:t>
      </w:r>
      <w:r w:rsidR="00622BD5" w:rsidRPr="008D71F0">
        <w:rPr>
          <w:lang w:val="en-US"/>
        </w:rPr>
        <w:t xml:space="preserve">can be </w:t>
      </w:r>
      <w:r w:rsidR="00622BD5" w:rsidRPr="00FF4CC1">
        <w:rPr>
          <w:lang w:val="en-US"/>
        </w:rPr>
        <w:t>across</w:t>
      </w:r>
      <w:r w:rsidR="00622BD5" w:rsidRPr="008D71F0">
        <w:rPr>
          <w:lang w:val="en-US"/>
        </w:rPr>
        <w:t xml:space="preserve"> different symbol types</w:t>
      </w:r>
      <w:r w:rsidR="00622BD5">
        <w:rPr>
          <w:lang w:val="en-US"/>
        </w:rPr>
        <w:t xml:space="preserve">. In this case, there are two possible approaches for the RLM/BFD evaluation: </w:t>
      </w:r>
    </w:p>
    <w:p w14:paraId="1F6B2DD6" w14:textId="325E9F5E" w:rsidR="00622BD5" w:rsidRDefault="00622BD5" w:rsidP="00622BD5">
      <w:pPr>
        <w:pStyle w:val="ListParagraph"/>
        <w:numPr>
          <w:ilvl w:val="1"/>
          <w:numId w:val="192"/>
        </w:numPr>
        <w:spacing w:after="160" w:line="259" w:lineRule="auto"/>
        <w:contextualSpacing/>
        <w:jc w:val="left"/>
        <w:rPr>
          <w:lang w:val="en-US"/>
        </w:rPr>
      </w:pPr>
      <w:r w:rsidRPr="008D71F0">
        <w:rPr>
          <w:lang w:val="en-US"/>
        </w:rPr>
        <w:t>The evaluation is done in only one symbol type by the UE</w:t>
      </w:r>
      <w:r>
        <w:rPr>
          <w:lang w:val="en-US"/>
        </w:rPr>
        <w:t>. The valid symbol type can be configured by the network</w:t>
      </w:r>
      <w:r w:rsidR="00694C21">
        <w:rPr>
          <w:lang w:val="en-US"/>
        </w:rPr>
        <w:t xml:space="preserve"> similarly as for CSI derivation and reporting.</w:t>
      </w:r>
    </w:p>
    <w:p w14:paraId="6DCA37B1" w14:textId="77777777" w:rsidR="00622BD5" w:rsidRDefault="00622BD5" w:rsidP="00622BD5">
      <w:pPr>
        <w:pStyle w:val="ListParagraph"/>
        <w:numPr>
          <w:ilvl w:val="1"/>
          <w:numId w:val="192"/>
        </w:numPr>
        <w:spacing w:after="160" w:line="259" w:lineRule="auto"/>
        <w:contextualSpacing/>
        <w:jc w:val="left"/>
        <w:rPr>
          <w:lang w:val="en-US"/>
        </w:rPr>
      </w:pPr>
      <w:r>
        <w:rPr>
          <w:lang w:val="en-US"/>
        </w:rPr>
        <w:t>The evaluation is done in different symbol types. This option is not optimal, because the interference conditions and valid resources can be different in different symbol types. Furthermore, there is the possibility that the RLM procedure, thresholds, and/or counters need to be updated, which can be difficult to specify in given the limited time remaining for the current Rel-19 work item.</w:t>
      </w:r>
    </w:p>
    <w:p w14:paraId="01C7700D" w14:textId="1627FA58" w:rsidR="00622BD5" w:rsidRPr="00622BD5" w:rsidRDefault="00622BD5" w:rsidP="0027688A">
      <w:pPr>
        <w:pStyle w:val="Observation"/>
      </w:pPr>
      <w:bookmarkStart w:id="312" w:name="_Toc194050694"/>
      <w:r w:rsidRPr="00622BD5">
        <w:t xml:space="preserve">Performing RLM/BFD across different symbol types may entail significant changes to the RLM procedure, thresholds, </w:t>
      </w:r>
      <w:r w:rsidRPr="00217AE7">
        <w:t>and</w:t>
      </w:r>
      <w:r w:rsidRPr="00622BD5">
        <w:t>/or counters</w:t>
      </w:r>
      <w:r>
        <w:t>. Simplified solution is preferred given t</w:t>
      </w:r>
      <w:r w:rsidRPr="00622BD5">
        <w:t>he limited time remaining for the current Rel-19 work item</w:t>
      </w:r>
      <w:r w:rsidR="00FA6575">
        <w:t>.</w:t>
      </w:r>
      <w:bookmarkEnd w:id="312"/>
    </w:p>
    <w:p w14:paraId="5B2241D1" w14:textId="77777777" w:rsidR="00622BD5" w:rsidRPr="007653F3" w:rsidRDefault="00622BD5" w:rsidP="00622BD5">
      <w:pPr>
        <w:spacing w:after="160" w:line="259" w:lineRule="auto"/>
        <w:contextualSpacing/>
        <w:jc w:val="left"/>
        <w:rPr>
          <w:lang w:eastAsia="zh-CN"/>
        </w:rPr>
      </w:pPr>
    </w:p>
    <w:p w14:paraId="4C43D761" w14:textId="77777777" w:rsidR="00622BD5" w:rsidRDefault="00622BD5" w:rsidP="00622BD5">
      <w:pPr>
        <w:rPr>
          <w:lang w:eastAsia="zh-CN"/>
        </w:rPr>
      </w:pPr>
      <w:r>
        <w:rPr>
          <w:lang w:eastAsia="zh-CN"/>
        </w:rPr>
        <w:t xml:space="preserve">Considering the analysis above, we propose that: </w:t>
      </w:r>
    </w:p>
    <w:p w14:paraId="61AA76A8" w14:textId="7AEA13AD" w:rsidR="00622BD5" w:rsidRPr="0027688A" w:rsidRDefault="00622BD5" w:rsidP="0027688A">
      <w:pPr>
        <w:pStyle w:val="Proposal"/>
        <w:rPr>
          <w:rFonts w:eastAsia="Malgun Gothic"/>
          <w:lang w:eastAsia="ko-KR"/>
        </w:rPr>
      </w:pPr>
      <w:bookmarkStart w:id="313" w:name="_Toc194050695"/>
      <w:r w:rsidRPr="0027688A">
        <w:rPr>
          <w:rFonts w:eastAsia="Malgun Gothic"/>
          <w:lang w:eastAsia="ko-KR"/>
        </w:rPr>
        <w:t xml:space="preserve">The configuration of </w:t>
      </w:r>
      <w:r w:rsidR="00694C21" w:rsidRPr="0027688A">
        <w:rPr>
          <w:rFonts w:eastAsia="Malgun Gothic"/>
          <w:lang w:eastAsia="ko-KR"/>
        </w:rPr>
        <w:t xml:space="preserve">CSI-RS </w:t>
      </w:r>
      <w:r w:rsidRPr="0027688A">
        <w:rPr>
          <w:rFonts w:eastAsia="Malgun Gothic"/>
          <w:lang w:eastAsia="ko-KR"/>
        </w:rPr>
        <w:t xml:space="preserve">for RLM/BFD is limited to one symbol type. The UE does not expect to be configured with </w:t>
      </w:r>
      <w:r w:rsidR="00694C21" w:rsidRPr="0027688A">
        <w:rPr>
          <w:rFonts w:eastAsia="Malgun Gothic"/>
          <w:lang w:eastAsia="ko-KR"/>
        </w:rPr>
        <w:t>CSI-RS</w:t>
      </w:r>
      <w:r w:rsidRPr="0027688A">
        <w:rPr>
          <w:rFonts w:eastAsia="Malgun Gothic"/>
          <w:lang w:eastAsia="ko-KR"/>
        </w:rPr>
        <w:t xml:space="preserve"> </w:t>
      </w:r>
      <w:r w:rsidR="00694C21" w:rsidRPr="0027688A">
        <w:rPr>
          <w:rFonts w:eastAsia="Malgun Gothic"/>
          <w:lang w:eastAsia="ko-KR"/>
        </w:rPr>
        <w:t xml:space="preserve">for RLM/BFD </w:t>
      </w:r>
      <w:r w:rsidRPr="0027688A">
        <w:rPr>
          <w:rFonts w:eastAsia="Malgun Gothic"/>
          <w:lang w:eastAsia="ko-KR"/>
        </w:rPr>
        <w:t>that occurs in different symbol types.</w:t>
      </w:r>
      <w:bookmarkEnd w:id="313"/>
    </w:p>
    <w:p w14:paraId="5BC18501" w14:textId="77777777" w:rsidR="007F1959" w:rsidRPr="00622BD5" w:rsidRDefault="007F1959" w:rsidP="0018745E">
      <w:pPr>
        <w:spacing w:after="120"/>
        <w:rPr>
          <w:rFonts w:cstheme="minorBidi"/>
          <w:b/>
        </w:rPr>
      </w:pPr>
    </w:p>
    <w:p w14:paraId="18644CD1" w14:textId="770F903B" w:rsidR="006277CD" w:rsidRPr="00037AB0" w:rsidRDefault="006277CD" w:rsidP="006277CD">
      <w:pPr>
        <w:pStyle w:val="Heading1"/>
        <w:rPr>
          <w:lang w:val="en-US"/>
        </w:rPr>
      </w:pPr>
      <w:r w:rsidRPr="00037AB0">
        <w:rPr>
          <w:lang w:val="en-US"/>
        </w:rPr>
        <w:t>Configurations for channels and signals on SBFD symbols and non-SBFD symbols</w:t>
      </w:r>
    </w:p>
    <w:p w14:paraId="4037063A" w14:textId="0ACA39EE" w:rsidR="00F5000F" w:rsidRDefault="00B21948" w:rsidP="004D6177">
      <w:pPr>
        <w:pStyle w:val="Heading2"/>
      </w:pPr>
      <w:r>
        <w:t xml:space="preserve">Separate configuration of </w:t>
      </w:r>
      <w:r w:rsidR="00F5000F">
        <w:t xml:space="preserve">Frequency </w:t>
      </w:r>
      <w:r w:rsidR="008E0082">
        <w:t>hopping</w:t>
      </w:r>
      <w:r>
        <w:t xml:space="preserve"> offsets</w:t>
      </w:r>
    </w:p>
    <w:p w14:paraId="2B05DE10" w14:textId="0101C884" w:rsidR="00B21948" w:rsidRDefault="00B21948" w:rsidP="00B21948">
      <w:pPr>
        <w:rPr>
          <w:lang w:val="en-GB"/>
        </w:rPr>
      </w:pPr>
      <w:r>
        <w:rPr>
          <w:lang w:val="en-GB"/>
        </w:rPr>
        <w:t xml:space="preserve">The following was agreed in </w:t>
      </w:r>
      <w:r w:rsidR="00282F29">
        <w:rPr>
          <w:lang w:val="en-GB"/>
        </w:rPr>
        <w:t>previous meetings</w:t>
      </w:r>
      <w:r>
        <w:rPr>
          <w:lang w:val="en-GB"/>
        </w:rPr>
        <w:t>:</w:t>
      </w:r>
    </w:p>
    <w:tbl>
      <w:tblPr>
        <w:tblStyle w:val="TableGrid"/>
        <w:tblW w:w="0" w:type="auto"/>
        <w:tblLook w:val="04A0" w:firstRow="1" w:lastRow="0" w:firstColumn="1" w:lastColumn="0" w:noHBand="0" w:noVBand="1"/>
      </w:tblPr>
      <w:tblGrid>
        <w:gridCol w:w="9629"/>
      </w:tblGrid>
      <w:tr w:rsidR="00B21948" w14:paraId="4A4BC418" w14:textId="77777777" w:rsidTr="00B21948">
        <w:tc>
          <w:tcPr>
            <w:tcW w:w="9629" w:type="dxa"/>
          </w:tcPr>
          <w:p w14:paraId="2A11843C" w14:textId="3E1C203C" w:rsidR="00282F29" w:rsidRPr="0027688A" w:rsidRDefault="00282F29" w:rsidP="0037016C">
            <w:pPr>
              <w:rPr>
                <w:b/>
                <w:bCs/>
                <w:lang w:val="en-GB"/>
              </w:rPr>
            </w:pPr>
            <w:r w:rsidRPr="0088051D">
              <w:rPr>
                <w:b/>
                <w:bCs/>
                <w:lang w:val="en-GB"/>
              </w:rPr>
              <w:t>RAN1#118:</w:t>
            </w:r>
          </w:p>
          <w:p w14:paraId="23EFFCAC" w14:textId="5CF1247C" w:rsidR="0037016C" w:rsidRPr="0037016C" w:rsidRDefault="0037016C" w:rsidP="0037016C">
            <w:pPr>
              <w:rPr>
                <w:b/>
                <w:lang w:val="en-GB"/>
              </w:rPr>
            </w:pPr>
            <w:r w:rsidRPr="00947432">
              <w:rPr>
                <w:b/>
                <w:highlight w:val="green"/>
                <w:lang w:val="en-GB"/>
              </w:rPr>
              <w:t>Agreement</w:t>
            </w:r>
          </w:p>
          <w:p w14:paraId="48BD0F7A" w14:textId="77777777" w:rsidR="0037016C" w:rsidRPr="0037016C" w:rsidRDefault="0037016C" w:rsidP="0037016C">
            <w:pPr>
              <w:rPr>
                <w:lang w:val="en-GB"/>
              </w:rPr>
            </w:pPr>
            <w:r w:rsidRPr="0037016C">
              <w:rPr>
                <w:lang w:val="en-GB"/>
              </w:rPr>
              <w:t>Support separate configurations of FH offsets for SBFD symbols and non-SBFD symbols, for a type 1 CG PUSCH with Configuration 2.</w:t>
            </w:r>
          </w:p>
          <w:p w14:paraId="18078F9E" w14:textId="77777777" w:rsidR="0037016C" w:rsidRPr="0037016C" w:rsidRDefault="0037016C" w:rsidP="0037016C">
            <w:pPr>
              <w:numPr>
                <w:ilvl w:val="0"/>
                <w:numId w:val="120"/>
              </w:numPr>
              <w:rPr>
                <w:lang w:val="en-GB"/>
              </w:rPr>
            </w:pPr>
            <w:r w:rsidRPr="0037016C">
              <w:rPr>
                <w:lang w:val="en-GB"/>
              </w:rPr>
              <w:t xml:space="preserve">Introduce a new RRC parameter in </w:t>
            </w:r>
            <w:proofErr w:type="spellStart"/>
            <w:r w:rsidRPr="0037016C">
              <w:rPr>
                <w:i/>
                <w:lang w:val="en-GB"/>
              </w:rPr>
              <w:t>rrc-ConfiguredUplinkGrant</w:t>
            </w:r>
            <w:proofErr w:type="spellEnd"/>
            <w:r w:rsidRPr="0037016C">
              <w:rPr>
                <w:lang w:val="en-GB"/>
              </w:rPr>
              <w:t xml:space="preserve"> in </w:t>
            </w:r>
            <w:proofErr w:type="spellStart"/>
            <w:r w:rsidRPr="0037016C">
              <w:rPr>
                <w:i/>
                <w:lang w:val="en-GB"/>
              </w:rPr>
              <w:t>ConfiguredGrantConfig</w:t>
            </w:r>
            <w:proofErr w:type="spellEnd"/>
            <w:r w:rsidRPr="0037016C">
              <w:rPr>
                <w:lang w:val="en-GB"/>
              </w:rPr>
              <w:t xml:space="preserve"> to configure FH offset for SBFD symbols.</w:t>
            </w:r>
          </w:p>
          <w:p w14:paraId="751D6122" w14:textId="77777777" w:rsidR="0037016C" w:rsidRPr="0037016C" w:rsidRDefault="0037016C" w:rsidP="0037016C">
            <w:pPr>
              <w:rPr>
                <w:lang w:val="en-GB"/>
              </w:rPr>
            </w:pPr>
            <w:r w:rsidRPr="0037016C">
              <w:rPr>
                <w:lang w:val="en-GB"/>
              </w:rPr>
              <w:t>Support separate configurations of FH offset lists for SBFD symbols and non-SBFD symbols, for PUSCH scheduled by DCI and type 2 CG PUSCH.</w:t>
            </w:r>
          </w:p>
          <w:p w14:paraId="03245329" w14:textId="77777777" w:rsidR="0037016C" w:rsidRPr="0037016C" w:rsidRDefault="0037016C" w:rsidP="0037016C">
            <w:pPr>
              <w:numPr>
                <w:ilvl w:val="0"/>
                <w:numId w:val="120"/>
              </w:numPr>
              <w:rPr>
                <w:lang w:val="en-GB"/>
              </w:rPr>
            </w:pPr>
            <w:r w:rsidRPr="0037016C">
              <w:rPr>
                <w:lang w:val="en-GB"/>
              </w:rPr>
              <w:t xml:space="preserve">Introduce new RRC parameters in </w:t>
            </w:r>
            <w:r w:rsidRPr="0037016C">
              <w:rPr>
                <w:i/>
                <w:lang w:val="en-GB"/>
              </w:rPr>
              <w:t>PUSCH-Config</w:t>
            </w:r>
            <w:r w:rsidRPr="0037016C">
              <w:rPr>
                <w:lang w:val="en-GB"/>
              </w:rPr>
              <w:t xml:space="preserve"> to configure a set of FH offsets for SBFD symbols.</w:t>
            </w:r>
          </w:p>
          <w:p w14:paraId="2396FE79" w14:textId="77777777" w:rsidR="0037016C" w:rsidRPr="0037016C" w:rsidRDefault="0037016C" w:rsidP="0037016C">
            <w:pPr>
              <w:numPr>
                <w:ilvl w:val="1"/>
                <w:numId w:val="120"/>
              </w:numPr>
              <w:rPr>
                <w:lang w:val="en-GB"/>
              </w:rPr>
            </w:pPr>
            <w:r w:rsidRPr="0037016C">
              <w:rPr>
                <w:lang w:val="en-GB"/>
              </w:rPr>
              <w:t>Support separate configurations for DCI format 0_2 and other DCI formats as legacy</w:t>
            </w:r>
          </w:p>
          <w:p w14:paraId="72AD32BC" w14:textId="77777777" w:rsidR="0037016C" w:rsidRPr="0088051D" w:rsidRDefault="0037016C" w:rsidP="0037016C">
            <w:pPr>
              <w:numPr>
                <w:ilvl w:val="1"/>
                <w:numId w:val="120"/>
              </w:numPr>
              <w:rPr>
                <w:lang w:val="en-GB"/>
              </w:rPr>
            </w:pPr>
            <w:r w:rsidRPr="0088051D">
              <w:rPr>
                <w:lang w:val="en-GB"/>
              </w:rPr>
              <w:t xml:space="preserve">FFS: The number of bits used to indicate FH offset in DCI is determined as legacy </w:t>
            </w:r>
          </w:p>
          <w:p w14:paraId="798051C7" w14:textId="77777777" w:rsidR="0037016C" w:rsidRPr="0037016C" w:rsidRDefault="0037016C" w:rsidP="0037016C">
            <w:pPr>
              <w:rPr>
                <w:lang w:val="en-GB"/>
              </w:rPr>
            </w:pPr>
            <w:r w:rsidRPr="0037016C">
              <w:rPr>
                <w:lang w:val="en-GB"/>
              </w:rPr>
              <w:t>UE applies the FH offset/FH offset list according to the symbol type of the PUSCH transmissions.</w:t>
            </w:r>
          </w:p>
          <w:p w14:paraId="4ACE2652" w14:textId="77777777" w:rsidR="0037016C" w:rsidRPr="0037016C" w:rsidRDefault="0037016C" w:rsidP="0037016C">
            <w:pPr>
              <w:rPr>
                <w:lang w:val="en-GB"/>
              </w:rPr>
            </w:pPr>
            <w:r w:rsidRPr="0027688A">
              <w:rPr>
                <w:lang w:val="en-GB"/>
              </w:rPr>
              <w:t>FFS UE behaviour when FH offset/FH offset list is not provided for SBFD symbols, e.g. FH is disabled for PUSCH transmissions in SBFD symbols, or FH offset/FH offset list for non-SBFD symbols are applied for SBFD symbols etc.</w:t>
            </w:r>
          </w:p>
          <w:p w14:paraId="503FA04A" w14:textId="77777777" w:rsidR="00A81A42" w:rsidRPr="00A81A42" w:rsidRDefault="00A81A42" w:rsidP="00A81A42">
            <w:pPr>
              <w:rPr>
                <w:b/>
                <w:lang w:val="en-GB"/>
              </w:rPr>
            </w:pPr>
            <w:r w:rsidRPr="00947432">
              <w:rPr>
                <w:b/>
                <w:highlight w:val="green"/>
                <w:lang w:val="en-GB"/>
              </w:rPr>
              <w:t>Agreement</w:t>
            </w:r>
          </w:p>
          <w:p w14:paraId="33F51C90" w14:textId="77777777" w:rsidR="00A81A42" w:rsidRPr="00A81A42" w:rsidRDefault="00A81A42" w:rsidP="00A81A42">
            <w:pPr>
              <w:rPr>
                <w:lang w:val="en-GB"/>
              </w:rPr>
            </w:pPr>
            <w:r w:rsidRPr="00A81A42">
              <w:rPr>
                <w:lang w:val="en-GB"/>
              </w:rPr>
              <w:t xml:space="preserve">Support separate frequency configurations </w:t>
            </w:r>
            <w:r w:rsidRPr="00A81A42">
              <w:rPr>
                <w:iCs/>
                <w:lang w:val="en-GB"/>
              </w:rPr>
              <w:t xml:space="preserve">for </w:t>
            </w:r>
            <w:r w:rsidRPr="00A81A42">
              <w:rPr>
                <w:lang w:val="en-GB"/>
              </w:rPr>
              <w:t xml:space="preserve">SBFD symbols and non-SBFD symbols in the same </w:t>
            </w:r>
            <w:r w:rsidRPr="00A81A42">
              <w:rPr>
                <w:i/>
                <w:iCs/>
                <w:lang w:val="en-GB"/>
              </w:rPr>
              <w:t>PUCCH-Resource</w:t>
            </w:r>
            <w:r w:rsidRPr="00A81A42">
              <w:rPr>
                <w:lang w:val="en-GB"/>
              </w:rPr>
              <w:t>.</w:t>
            </w:r>
          </w:p>
          <w:p w14:paraId="5D558672" w14:textId="77777777" w:rsidR="00A81A42" w:rsidRPr="00A81A42" w:rsidRDefault="00A81A42" w:rsidP="00A81A42">
            <w:pPr>
              <w:numPr>
                <w:ilvl w:val="0"/>
                <w:numId w:val="121"/>
              </w:numPr>
              <w:tabs>
                <w:tab w:val="clear" w:pos="0"/>
              </w:tabs>
              <w:rPr>
                <w:lang w:val="en-GB"/>
              </w:rPr>
            </w:pPr>
            <w:proofErr w:type="spellStart"/>
            <w:r w:rsidRPr="00A81A42">
              <w:rPr>
                <w:i/>
                <w:iCs/>
                <w:lang w:val="en-GB"/>
              </w:rPr>
              <w:t>pucch-ResourceId</w:t>
            </w:r>
            <w:proofErr w:type="spellEnd"/>
            <w:r w:rsidRPr="00A81A42">
              <w:rPr>
                <w:i/>
                <w:iCs/>
                <w:lang w:val="en-GB"/>
              </w:rPr>
              <w:t xml:space="preserve"> </w:t>
            </w:r>
            <w:r w:rsidRPr="00A81A42">
              <w:rPr>
                <w:iCs/>
                <w:lang w:val="en-GB"/>
              </w:rPr>
              <w:t>is not separately configured for SBFD and non-SBFD symbols</w:t>
            </w:r>
          </w:p>
          <w:p w14:paraId="35139DDA" w14:textId="77777777" w:rsidR="00A81A42" w:rsidRPr="00A81A42" w:rsidRDefault="00A81A42" w:rsidP="00A81A42">
            <w:pPr>
              <w:numPr>
                <w:ilvl w:val="0"/>
                <w:numId w:val="121"/>
              </w:numPr>
              <w:tabs>
                <w:tab w:val="clear" w:pos="0"/>
              </w:tabs>
              <w:rPr>
                <w:lang w:val="en-GB"/>
              </w:rPr>
            </w:pPr>
            <w:r w:rsidRPr="00A81A42">
              <w:rPr>
                <w:lang w:val="en-GB"/>
              </w:rPr>
              <w:t xml:space="preserve">Support separate configurations of </w:t>
            </w:r>
            <w:proofErr w:type="spellStart"/>
            <w:r w:rsidRPr="00A81A42">
              <w:rPr>
                <w:i/>
                <w:iCs/>
                <w:lang w:val="en-GB"/>
              </w:rPr>
              <w:t>startingPRB</w:t>
            </w:r>
            <w:proofErr w:type="spellEnd"/>
            <w:r w:rsidRPr="00A81A42">
              <w:rPr>
                <w:lang w:val="en-GB"/>
              </w:rPr>
              <w:t xml:space="preserve"> and </w:t>
            </w:r>
            <w:proofErr w:type="spellStart"/>
            <w:r w:rsidRPr="00A81A42">
              <w:rPr>
                <w:i/>
                <w:iCs/>
                <w:lang w:val="en-GB"/>
              </w:rPr>
              <w:t>secondHopPRB</w:t>
            </w:r>
            <w:proofErr w:type="spellEnd"/>
            <w:r w:rsidRPr="00A81A42">
              <w:rPr>
                <w:iCs/>
                <w:lang w:val="en-GB"/>
              </w:rPr>
              <w:t xml:space="preserve"> for </w:t>
            </w:r>
            <w:r w:rsidRPr="00A81A42">
              <w:rPr>
                <w:lang w:val="en-GB"/>
              </w:rPr>
              <w:t>SBFD symbols and non-SBFD symbols</w:t>
            </w:r>
          </w:p>
          <w:p w14:paraId="4C9B9740" w14:textId="77777777" w:rsidR="00A81A42" w:rsidRPr="00A81A42" w:rsidRDefault="00A81A42" w:rsidP="00A81A42">
            <w:pPr>
              <w:numPr>
                <w:ilvl w:val="1"/>
                <w:numId w:val="121"/>
              </w:numPr>
              <w:tabs>
                <w:tab w:val="clear" w:pos="0"/>
              </w:tabs>
              <w:rPr>
                <w:lang w:val="en-GB"/>
              </w:rPr>
            </w:pPr>
            <w:r w:rsidRPr="00A81A42">
              <w:rPr>
                <w:lang w:val="en-GB"/>
              </w:rPr>
              <w:lastRenderedPageBreak/>
              <w:t xml:space="preserve">Introduce new RRC parameters in </w:t>
            </w:r>
            <w:r w:rsidRPr="00A81A42">
              <w:rPr>
                <w:i/>
                <w:lang w:val="en-GB"/>
              </w:rPr>
              <w:t>PUCCH-Resource</w:t>
            </w:r>
            <w:r w:rsidRPr="00A81A42">
              <w:rPr>
                <w:lang w:val="en-GB"/>
              </w:rPr>
              <w:t xml:space="preserve"> to configure starting PRB and second hop PRB for SBFD symbols</w:t>
            </w:r>
          </w:p>
          <w:p w14:paraId="0806510A" w14:textId="77777777" w:rsidR="00A81A42" w:rsidRPr="0027688A" w:rsidRDefault="00A81A42" w:rsidP="00A81A42">
            <w:pPr>
              <w:numPr>
                <w:ilvl w:val="0"/>
                <w:numId w:val="121"/>
              </w:numPr>
              <w:tabs>
                <w:tab w:val="clear" w:pos="0"/>
              </w:tabs>
              <w:rPr>
                <w:lang w:val="en-GB"/>
              </w:rPr>
            </w:pPr>
            <w:r w:rsidRPr="0027688A">
              <w:rPr>
                <w:lang w:val="en-GB"/>
              </w:rPr>
              <w:t xml:space="preserve">FFS whether to support separate configurations of </w:t>
            </w:r>
            <w:proofErr w:type="spellStart"/>
            <w:r w:rsidRPr="0027688A">
              <w:rPr>
                <w:i/>
                <w:lang w:val="en-GB"/>
              </w:rPr>
              <w:t>intraSlotFrequencyHopping</w:t>
            </w:r>
            <w:proofErr w:type="spellEnd"/>
            <w:r w:rsidRPr="0027688A">
              <w:rPr>
                <w:i/>
                <w:lang w:val="en-GB"/>
              </w:rPr>
              <w:t xml:space="preserve"> </w:t>
            </w:r>
            <w:r w:rsidRPr="0027688A">
              <w:rPr>
                <w:lang w:val="en-GB"/>
              </w:rPr>
              <w:t>for Configuration 1 or for both Configuration 1 and 2</w:t>
            </w:r>
          </w:p>
          <w:p w14:paraId="755F977D" w14:textId="77777777" w:rsidR="00A81A42" w:rsidRPr="00A81A42" w:rsidRDefault="00A81A42" w:rsidP="00A81A42">
            <w:pPr>
              <w:numPr>
                <w:ilvl w:val="0"/>
                <w:numId w:val="121"/>
              </w:numPr>
              <w:tabs>
                <w:tab w:val="clear" w:pos="0"/>
              </w:tabs>
              <w:rPr>
                <w:lang w:val="en-GB"/>
              </w:rPr>
            </w:pPr>
            <w:r w:rsidRPr="00A81A42">
              <w:rPr>
                <w:lang w:val="en-GB"/>
              </w:rPr>
              <w:t>No change on the maximum number of PUCCH resources supported by a UE</w:t>
            </w:r>
          </w:p>
          <w:p w14:paraId="6F4392B7" w14:textId="77777777" w:rsidR="00A81A42" w:rsidRPr="00A81A42" w:rsidRDefault="00A81A42" w:rsidP="00A81A42">
            <w:pPr>
              <w:numPr>
                <w:ilvl w:val="0"/>
                <w:numId w:val="121"/>
              </w:numPr>
              <w:tabs>
                <w:tab w:val="clear" w:pos="0"/>
              </w:tabs>
              <w:rPr>
                <w:lang w:val="en-GB"/>
              </w:rPr>
            </w:pPr>
            <w:r w:rsidRPr="00A81A42">
              <w:rPr>
                <w:lang w:val="en-GB"/>
              </w:rPr>
              <w:t xml:space="preserve">Above PUCCH resources with the same </w:t>
            </w:r>
            <w:proofErr w:type="spellStart"/>
            <w:r w:rsidRPr="00A81A42">
              <w:rPr>
                <w:i/>
                <w:iCs/>
                <w:lang w:val="en-GB"/>
              </w:rPr>
              <w:t>pucch-ResourceId</w:t>
            </w:r>
            <w:proofErr w:type="spellEnd"/>
            <w:r w:rsidRPr="00A81A42">
              <w:rPr>
                <w:lang w:val="en-GB"/>
              </w:rPr>
              <w:t xml:space="preserve"> is counted as 1 resource</w:t>
            </w:r>
          </w:p>
          <w:p w14:paraId="030EF79C" w14:textId="77777777" w:rsidR="00B21948" w:rsidRDefault="00A81A42" w:rsidP="00B21948">
            <w:pPr>
              <w:rPr>
                <w:lang w:val="en-GB"/>
              </w:rPr>
            </w:pPr>
            <w:r w:rsidRPr="00947432">
              <w:rPr>
                <w:highlight w:val="yellow"/>
                <w:lang w:val="en-GB"/>
              </w:rPr>
              <w:t xml:space="preserve">FFS: UE behaviour when no separate configuration is provided for SBFD symbols, e.g. PUCCH transmissions in SBFD symbols for this </w:t>
            </w:r>
            <w:proofErr w:type="spellStart"/>
            <w:r w:rsidRPr="00947432">
              <w:rPr>
                <w:i/>
                <w:iCs/>
                <w:highlight w:val="yellow"/>
                <w:lang w:val="en-GB"/>
              </w:rPr>
              <w:t>pucch-ResourceId</w:t>
            </w:r>
            <w:proofErr w:type="spellEnd"/>
            <w:r w:rsidRPr="00947432">
              <w:rPr>
                <w:highlight w:val="yellow"/>
                <w:lang w:val="en-GB"/>
              </w:rPr>
              <w:t xml:space="preserve"> is not expected, or configurations for non-SBFD symbols are applied for SBFD symbols (in which case it is not expected that the configurations would lead to unexpected transmissions) etc.</w:t>
            </w:r>
          </w:p>
          <w:p w14:paraId="22F17656" w14:textId="72DF7CB6" w:rsidR="00907AE8" w:rsidRPr="0088051D" w:rsidRDefault="00907AE8" w:rsidP="00B21948">
            <w:pPr>
              <w:rPr>
                <w:b/>
                <w:bCs/>
                <w:lang w:val="en-GB"/>
              </w:rPr>
            </w:pPr>
            <w:r w:rsidRPr="0088051D">
              <w:rPr>
                <w:b/>
                <w:bCs/>
                <w:lang w:val="en-GB"/>
              </w:rPr>
              <w:t>RAN1#118bis:</w:t>
            </w:r>
          </w:p>
          <w:p w14:paraId="112C73E0" w14:textId="77777777" w:rsidR="00907AE8" w:rsidRPr="00907AE8" w:rsidRDefault="00907AE8" w:rsidP="00907AE8">
            <w:pPr>
              <w:spacing w:after="0"/>
              <w:jc w:val="left"/>
              <w:rPr>
                <w:rFonts w:ascii="Times" w:eastAsia="Malgun Gothic" w:hAnsi="Times"/>
                <w:b/>
                <w:lang w:val="en-GB" w:eastAsia="zh-CN"/>
              </w:rPr>
            </w:pPr>
            <w:r w:rsidRPr="00907AE8">
              <w:rPr>
                <w:rFonts w:ascii="Times" w:eastAsia="Malgun Gothic" w:hAnsi="Times"/>
                <w:b/>
                <w:highlight w:val="green"/>
                <w:lang w:val="en-GB" w:eastAsia="zh-CN"/>
              </w:rPr>
              <w:t>Agreement</w:t>
            </w:r>
          </w:p>
          <w:p w14:paraId="7166058E" w14:textId="77777777" w:rsidR="00907AE8" w:rsidRPr="00907AE8" w:rsidRDefault="00907AE8" w:rsidP="00907AE8">
            <w:pPr>
              <w:spacing w:after="0"/>
              <w:jc w:val="left"/>
              <w:rPr>
                <w:rFonts w:ascii="Times" w:eastAsia="Malgun Gothic" w:hAnsi="Times"/>
                <w:lang w:val="en-GB" w:eastAsia="zh-CN"/>
              </w:rPr>
            </w:pPr>
            <w:r w:rsidRPr="00907AE8">
              <w:rPr>
                <w:rFonts w:ascii="Times" w:eastAsia="Malgun Gothic" w:hAnsi="Times"/>
                <w:lang w:val="en-GB" w:eastAsia="zh-CN"/>
              </w:rPr>
              <w:t>The number of configured FH offsets of</w:t>
            </w:r>
            <w:r w:rsidRPr="00907AE8">
              <w:rPr>
                <w:rFonts w:ascii="Times" w:eastAsia="Batang" w:hAnsi="Times"/>
                <w:lang w:val="en-GB"/>
              </w:rPr>
              <w:t xml:space="preserve"> </w:t>
            </w:r>
            <w:r w:rsidRPr="00907AE8">
              <w:rPr>
                <w:rFonts w:ascii="Times" w:eastAsia="Malgun Gothic" w:hAnsi="Times"/>
                <w:lang w:val="en-GB" w:eastAsia="zh-CN"/>
              </w:rPr>
              <w:t>FH offset list for SBFD symbols is the same as the number of FH offsets of</w:t>
            </w:r>
            <w:r w:rsidRPr="00907AE8">
              <w:rPr>
                <w:rFonts w:ascii="Times" w:eastAsia="Batang" w:hAnsi="Times"/>
                <w:lang w:val="en-GB"/>
              </w:rPr>
              <w:t xml:space="preserve"> </w:t>
            </w:r>
            <w:r w:rsidRPr="00907AE8">
              <w:rPr>
                <w:rFonts w:ascii="Times" w:eastAsia="Malgun Gothic" w:hAnsi="Times"/>
                <w:lang w:val="en-GB" w:eastAsia="zh-CN"/>
              </w:rPr>
              <w:t>FH offset list for non-SBFD symbols.</w:t>
            </w:r>
          </w:p>
          <w:p w14:paraId="71F006BA" w14:textId="77777777" w:rsidR="00907AE8" w:rsidRPr="00907AE8" w:rsidRDefault="00907AE8" w:rsidP="00907AE8">
            <w:pPr>
              <w:numPr>
                <w:ilvl w:val="0"/>
                <w:numId w:val="149"/>
              </w:numPr>
              <w:spacing w:after="0"/>
              <w:jc w:val="left"/>
              <w:rPr>
                <w:rFonts w:ascii="Times" w:eastAsia="Malgun Gothic" w:hAnsi="Times"/>
                <w:lang w:val="en-GB" w:eastAsia="zh-CN"/>
              </w:rPr>
            </w:pPr>
            <w:r w:rsidRPr="00907AE8">
              <w:rPr>
                <w:rFonts w:ascii="Times" w:eastAsia="Malgun Gothic" w:hAnsi="Times"/>
                <w:lang w:val="en-GB" w:eastAsia="zh-CN"/>
              </w:rPr>
              <w:t>The number of configured FH offsets of</w:t>
            </w:r>
            <w:r w:rsidRPr="00907AE8">
              <w:rPr>
                <w:rFonts w:ascii="Times" w:eastAsia="Batang" w:hAnsi="Times"/>
                <w:lang w:val="en-GB"/>
              </w:rPr>
              <w:t xml:space="preserve"> </w:t>
            </w:r>
            <w:r w:rsidRPr="00907AE8">
              <w:rPr>
                <w:rFonts w:ascii="Times" w:eastAsia="Malgun Gothic" w:hAnsi="Times"/>
                <w:lang w:val="en-GB" w:eastAsia="zh-CN"/>
              </w:rPr>
              <w:t>FH offset list is determined based on the UL BWP size as legacy.</w:t>
            </w:r>
          </w:p>
          <w:p w14:paraId="4728E929" w14:textId="1F6CB895" w:rsidR="00907AE8" w:rsidRDefault="00907AE8" w:rsidP="0018745E">
            <w:pPr>
              <w:spacing w:after="0"/>
              <w:jc w:val="left"/>
              <w:rPr>
                <w:rFonts w:ascii="Times" w:eastAsia="Malgun Gothic" w:hAnsi="Times"/>
                <w:lang w:val="en-GB" w:eastAsia="zh-CN"/>
              </w:rPr>
            </w:pPr>
            <w:r w:rsidRPr="00907AE8">
              <w:rPr>
                <w:rFonts w:ascii="Times" w:eastAsia="Malgun Gothic" w:hAnsi="Times"/>
                <w:lang w:val="en-GB" w:eastAsia="zh-CN"/>
              </w:rPr>
              <w:t>The number of bits used to indicate FH offset in DCI is determined as legacy.</w:t>
            </w:r>
          </w:p>
          <w:p w14:paraId="5ADF7420" w14:textId="77777777" w:rsidR="00282F29" w:rsidRDefault="00282F29" w:rsidP="0018745E">
            <w:pPr>
              <w:spacing w:after="0"/>
              <w:jc w:val="left"/>
              <w:rPr>
                <w:rFonts w:ascii="Times" w:eastAsia="Malgun Gothic" w:hAnsi="Times"/>
                <w:lang w:val="en-GB" w:eastAsia="zh-CN"/>
              </w:rPr>
            </w:pPr>
          </w:p>
          <w:p w14:paraId="1CAFBB46" w14:textId="73543D99" w:rsidR="00282F29" w:rsidRPr="0088051D" w:rsidRDefault="00282F29" w:rsidP="00282F29">
            <w:pPr>
              <w:rPr>
                <w:b/>
                <w:bCs/>
                <w:lang w:val="en-GB"/>
              </w:rPr>
            </w:pPr>
            <w:r w:rsidRPr="0088051D">
              <w:rPr>
                <w:b/>
                <w:bCs/>
                <w:lang w:val="en-GB"/>
              </w:rPr>
              <w:t>RAN1#1</w:t>
            </w:r>
            <w:r>
              <w:rPr>
                <w:b/>
                <w:bCs/>
                <w:lang w:val="en-GB"/>
              </w:rPr>
              <w:t>20</w:t>
            </w:r>
            <w:r w:rsidRPr="0088051D">
              <w:rPr>
                <w:b/>
                <w:bCs/>
                <w:lang w:val="en-GB"/>
              </w:rPr>
              <w:t>:</w:t>
            </w:r>
          </w:p>
          <w:p w14:paraId="064761B1" w14:textId="6933F21A" w:rsidR="00282F29" w:rsidRDefault="00282F29" w:rsidP="00282F29">
            <w:pPr>
              <w:rPr>
                <w:rFonts w:eastAsiaTheme="minorEastAsia"/>
                <w:b/>
                <w:lang w:eastAsia="zh-CN"/>
              </w:rPr>
            </w:pPr>
            <w:r w:rsidRPr="002D1CD1">
              <w:rPr>
                <w:rFonts w:eastAsiaTheme="minorEastAsia" w:hint="eastAsia"/>
                <w:b/>
                <w:highlight w:val="green"/>
                <w:lang w:eastAsia="zh-CN"/>
              </w:rPr>
              <w:t>Agreement</w:t>
            </w:r>
          </w:p>
          <w:p w14:paraId="7B7B7A25" w14:textId="77777777" w:rsidR="00282F29" w:rsidRPr="009871BA" w:rsidRDefault="00282F29" w:rsidP="00282F29">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4B09DC25" w14:textId="77777777" w:rsidR="00282F29" w:rsidRPr="009871BA" w:rsidRDefault="00282F29" w:rsidP="00282F29">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08D9883E" w14:textId="6B3EE1C1" w:rsidR="00282F29" w:rsidRDefault="00282F29" w:rsidP="00282F29">
            <w:pPr>
              <w:rPr>
                <w:rFonts w:eastAsiaTheme="minorEastAsia"/>
                <w:b/>
                <w:lang w:eastAsia="zh-CN"/>
              </w:rPr>
            </w:pPr>
            <w:r w:rsidRPr="002D1CD1">
              <w:rPr>
                <w:rFonts w:eastAsiaTheme="minorEastAsia" w:hint="eastAsia"/>
                <w:b/>
                <w:highlight w:val="green"/>
                <w:lang w:eastAsia="zh-CN"/>
              </w:rPr>
              <w:t>Agreement</w:t>
            </w:r>
          </w:p>
          <w:p w14:paraId="40CF35BF" w14:textId="1C4C55E4" w:rsidR="00282F29" w:rsidRDefault="00282F29" w:rsidP="00282F29">
            <w:pPr>
              <w:spacing w:after="0"/>
              <w:jc w:val="left"/>
              <w:rPr>
                <w:lang w:val="en-GB"/>
              </w:rPr>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39C4B475" w14:textId="52662950" w:rsidR="0065364D" w:rsidRPr="0018745E" w:rsidRDefault="0065364D" w:rsidP="0018745E">
            <w:pPr>
              <w:overflowPunct w:val="0"/>
              <w:spacing w:after="0"/>
              <w:contextualSpacing/>
              <w:jc w:val="left"/>
              <w:textAlignment w:val="baseline"/>
              <w:rPr>
                <w:b/>
                <w:bCs/>
              </w:rPr>
            </w:pPr>
          </w:p>
        </w:tc>
      </w:tr>
    </w:tbl>
    <w:p w14:paraId="77489952" w14:textId="0801AC71" w:rsidR="00282F29" w:rsidRDefault="00282F29" w:rsidP="0088051D">
      <w:pPr>
        <w:spacing w:before="120"/>
        <w:rPr>
          <w:lang w:val="en-GB"/>
        </w:rPr>
      </w:pPr>
      <w:r>
        <w:rPr>
          <w:lang w:val="en-GB"/>
        </w:rPr>
        <w:lastRenderedPageBreak/>
        <w:t xml:space="preserve">Although the open points on </w:t>
      </w:r>
      <w:r w:rsidRPr="00282F29">
        <w:rPr>
          <w:lang w:val="en-GB"/>
        </w:rPr>
        <w:t>UE behaviour when FH offset/FH offset list is not provided for SBFD symbols</w:t>
      </w:r>
      <w:r>
        <w:rPr>
          <w:lang w:val="en-GB"/>
        </w:rPr>
        <w:t xml:space="preserve"> for PUSCH</w:t>
      </w:r>
      <w:r w:rsidRPr="00282F29" w:rsidDel="00282F29">
        <w:rPr>
          <w:lang w:val="en-GB"/>
        </w:rPr>
        <w:t xml:space="preserve"> </w:t>
      </w:r>
      <w:r>
        <w:rPr>
          <w:lang w:val="en-GB"/>
        </w:rPr>
        <w:t xml:space="preserve">and </w:t>
      </w:r>
      <w:r w:rsidRPr="00282F29">
        <w:rPr>
          <w:lang w:val="en-GB"/>
        </w:rPr>
        <w:t xml:space="preserve">whether to support separate configurations of </w:t>
      </w:r>
      <w:proofErr w:type="spellStart"/>
      <w:r w:rsidRPr="0027688A">
        <w:rPr>
          <w:i/>
          <w:iCs/>
          <w:lang w:val="en-GB"/>
        </w:rPr>
        <w:t>intraSlotFrequencyHopping</w:t>
      </w:r>
      <w:proofErr w:type="spellEnd"/>
      <w:r w:rsidRPr="00282F29">
        <w:rPr>
          <w:lang w:val="en-GB"/>
        </w:rPr>
        <w:t xml:space="preserve"> </w:t>
      </w:r>
      <w:r>
        <w:rPr>
          <w:lang w:val="en-GB"/>
        </w:rPr>
        <w:t xml:space="preserve">have been resolved in RAN1#120, there is still one open FFS point concerning </w:t>
      </w:r>
      <w:r w:rsidRPr="00282F29">
        <w:rPr>
          <w:lang w:val="en-GB"/>
        </w:rPr>
        <w:t>UE behaviour when no separate configuration is provided for SBFD symbols</w:t>
      </w:r>
      <w:r>
        <w:rPr>
          <w:lang w:val="en-GB"/>
        </w:rPr>
        <w:t xml:space="preserve"> for PUCCH resource as highlighted above. It has been agreed that, for PUSCH, frequency hopping is disabled if FH offset/offset list is not provided. Similar behaviour should also be adopted for PUCCH.</w:t>
      </w:r>
    </w:p>
    <w:p w14:paraId="4BD306EF" w14:textId="3726A899" w:rsidR="007B17F3" w:rsidRPr="00E143B3" w:rsidRDefault="007B17F3" w:rsidP="00947432">
      <w:pPr>
        <w:pStyle w:val="Proposal"/>
        <w:rPr>
          <w:lang w:val="en-GB"/>
        </w:rPr>
      </w:pPr>
      <w:bookmarkStart w:id="314" w:name="_Toc194050696"/>
      <w:r w:rsidRPr="00E143B3">
        <w:rPr>
          <w:lang w:val="en-GB"/>
        </w:rPr>
        <w:t xml:space="preserve">If no separate configuration is provided for SBFD symbols, PUCCH transmissions in SBFD symbols for the </w:t>
      </w:r>
      <w:proofErr w:type="spellStart"/>
      <w:r w:rsidRPr="00947432">
        <w:rPr>
          <w:i/>
          <w:iCs/>
          <w:lang w:val="en-GB"/>
        </w:rPr>
        <w:t>pucch-ResourceId</w:t>
      </w:r>
      <w:proofErr w:type="spellEnd"/>
      <w:r w:rsidRPr="00E143B3">
        <w:rPr>
          <w:lang w:val="en-GB"/>
        </w:rPr>
        <w:t xml:space="preserve"> is not expected.</w:t>
      </w:r>
      <w:bookmarkEnd w:id="314"/>
    </w:p>
    <w:p w14:paraId="178015E8" w14:textId="0075AC65" w:rsidR="00134B8F" w:rsidRDefault="00134B8F">
      <w:pPr>
        <w:pStyle w:val="Heading2"/>
      </w:pPr>
      <w:bookmarkStart w:id="315" w:name="OLE_LINK5"/>
      <w:bookmarkStart w:id="316" w:name="_Hlk118714984"/>
      <w:r>
        <w:t>Separate configurations for SRS</w:t>
      </w:r>
    </w:p>
    <w:p w14:paraId="77C75FC2" w14:textId="3741A73C" w:rsidR="00134B8F" w:rsidRPr="00EC6382" w:rsidRDefault="00134B8F" w:rsidP="0088051D">
      <w:r>
        <w:rPr>
          <w:lang w:val="en-GB"/>
        </w:rPr>
        <w:t>The following was agreed in RAN1#118bis:</w:t>
      </w:r>
    </w:p>
    <w:tbl>
      <w:tblPr>
        <w:tblStyle w:val="TableGrid"/>
        <w:tblW w:w="0" w:type="auto"/>
        <w:tblLook w:val="04A0" w:firstRow="1" w:lastRow="0" w:firstColumn="1" w:lastColumn="0" w:noHBand="0" w:noVBand="1"/>
      </w:tblPr>
      <w:tblGrid>
        <w:gridCol w:w="9629"/>
      </w:tblGrid>
      <w:tr w:rsidR="00134B8F" w14:paraId="13F65063" w14:textId="77777777" w:rsidTr="00134B8F">
        <w:tc>
          <w:tcPr>
            <w:tcW w:w="9629" w:type="dxa"/>
          </w:tcPr>
          <w:p w14:paraId="2C6FD602" w14:textId="77777777" w:rsidR="00134B8F" w:rsidRPr="00134B8F" w:rsidRDefault="00134B8F" w:rsidP="00134B8F">
            <w:pPr>
              <w:spacing w:after="0"/>
              <w:jc w:val="left"/>
              <w:rPr>
                <w:rFonts w:ascii="Times" w:eastAsia="Malgun Gothic" w:hAnsi="Times"/>
                <w:b/>
                <w:lang w:val="en-GB" w:eastAsia="zh-CN"/>
              </w:rPr>
            </w:pPr>
            <w:r w:rsidRPr="00134B8F">
              <w:rPr>
                <w:rFonts w:ascii="Times" w:eastAsia="Malgun Gothic" w:hAnsi="Times"/>
                <w:b/>
                <w:highlight w:val="green"/>
                <w:lang w:val="en-GB" w:eastAsia="zh-CN"/>
              </w:rPr>
              <w:t>Agreement</w:t>
            </w:r>
          </w:p>
          <w:p w14:paraId="5971E4B7" w14:textId="77777777" w:rsidR="00134B8F" w:rsidRPr="00134B8F" w:rsidRDefault="00134B8F" w:rsidP="00134B8F">
            <w:pPr>
              <w:spacing w:after="0"/>
              <w:jc w:val="left"/>
              <w:rPr>
                <w:rFonts w:ascii="Times" w:eastAsia="Malgun Gothic" w:hAnsi="Times"/>
                <w:lang w:val="en-GB" w:eastAsia="zh-CN"/>
              </w:rPr>
            </w:pPr>
            <w:r w:rsidRPr="00134B8F">
              <w:rPr>
                <w:rFonts w:ascii="Times" w:eastAsia="Batang" w:hAnsi="Times"/>
                <w:lang w:val="en-GB"/>
              </w:rPr>
              <w:t xml:space="preserve">Support separate </w:t>
            </w:r>
            <w:r w:rsidRPr="00134B8F">
              <w:rPr>
                <w:rFonts w:ascii="Times" w:eastAsia="Malgun Gothic" w:hAnsi="Times"/>
                <w:lang w:val="en-GB" w:eastAsia="zh-CN"/>
              </w:rPr>
              <w:t>SRS</w:t>
            </w:r>
            <w:r w:rsidRPr="00134B8F">
              <w:rPr>
                <w:rFonts w:ascii="Times" w:eastAsia="Batang" w:hAnsi="Times"/>
                <w:lang w:val="en-GB"/>
              </w:rPr>
              <w:t xml:space="preserve"> configurations for SBFD and non-SBFD symbols</w:t>
            </w:r>
            <w:r w:rsidRPr="00134B8F">
              <w:rPr>
                <w:rFonts w:ascii="Times" w:eastAsia="Malgun Gothic" w:hAnsi="Times"/>
                <w:lang w:val="en-GB" w:eastAsia="zh-CN"/>
              </w:rPr>
              <w:t>. Select one from the following options.</w:t>
            </w:r>
          </w:p>
          <w:p w14:paraId="01602018" w14:textId="77777777" w:rsidR="00134B8F" w:rsidRPr="00134B8F" w:rsidRDefault="00134B8F" w:rsidP="00134B8F">
            <w:pPr>
              <w:numPr>
                <w:ilvl w:val="0"/>
                <w:numId w:val="149"/>
              </w:numPr>
              <w:spacing w:after="0"/>
              <w:jc w:val="left"/>
              <w:rPr>
                <w:rFonts w:ascii="Times" w:eastAsia="Malgun Gothic" w:hAnsi="Times"/>
                <w:lang w:val="en-GB" w:eastAsia="zh-CN"/>
              </w:rPr>
            </w:pPr>
            <w:r w:rsidRPr="00134B8F">
              <w:rPr>
                <w:rFonts w:ascii="Times" w:eastAsia="Malgun Gothic" w:hAnsi="Times"/>
                <w:lang w:val="en-GB" w:eastAsia="zh-CN"/>
              </w:rPr>
              <w:t xml:space="preserve">Option 1: </w:t>
            </w:r>
            <w:r w:rsidRPr="00134B8F">
              <w:rPr>
                <w:rFonts w:ascii="Times" w:eastAsia="Batang" w:hAnsi="Times"/>
                <w:lang w:val="en-GB"/>
              </w:rPr>
              <w:t xml:space="preserve">Support separate </w:t>
            </w:r>
            <w:r w:rsidRPr="00134B8F">
              <w:rPr>
                <w:rFonts w:ascii="Times" w:eastAsia="Batang" w:hAnsi="Times"/>
                <w:i/>
                <w:lang w:val="en-GB"/>
              </w:rPr>
              <w:t>SRS-</w:t>
            </w:r>
            <w:proofErr w:type="spellStart"/>
            <w:r w:rsidRPr="00134B8F">
              <w:rPr>
                <w:rFonts w:ascii="Times" w:eastAsia="Batang" w:hAnsi="Times"/>
                <w:i/>
                <w:lang w:val="en-GB"/>
              </w:rPr>
              <w:t>ResourceSet</w:t>
            </w:r>
            <w:r w:rsidRPr="00134B8F">
              <w:rPr>
                <w:rFonts w:ascii="Times" w:eastAsia="Batang" w:hAnsi="Times"/>
                <w:lang w:val="en-GB"/>
              </w:rPr>
              <w:t>s</w:t>
            </w:r>
            <w:proofErr w:type="spellEnd"/>
            <w:r w:rsidRPr="00134B8F">
              <w:rPr>
                <w:rFonts w:ascii="Times" w:eastAsia="Batang" w:hAnsi="Times"/>
                <w:lang w:val="en-GB"/>
              </w:rPr>
              <w:t xml:space="preserve"> configurations for SBFD and non-SBFD symbols</w:t>
            </w:r>
            <w:r w:rsidRPr="00134B8F">
              <w:rPr>
                <w:rFonts w:ascii="Times" w:eastAsia="Malgun Gothic" w:hAnsi="Times"/>
                <w:lang w:val="en-GB" w:eastAsia="zh-CN"/>
              </w:rPr>
              <w:t xml:space="preserve"> for a given usage.</w:t>
            </w:r>
          </w:p>
          <w:p w14:paraId="5FBBE380" w14:textId="4235A2F3" w:rsidR="00134B8F" w:rsidRPr="00134B8F" w:rsidRDefault="00134B8F" w:rsidP="00134B8F">
            <w:pPr>
              <w:numPr>
                <w:ilvl w:val="1"/>
                <w:numId w:val="149"/>
              </w:numPr>
              <w:spacing w:after="0"/>
              <w:jc w:val="left"/>
              <w:rPr>
                <w:rFonts w:ascii="Times" w:eastAsia="Batang" w:hAnsi="Times"/>
                <w:lang w:val="en-GB"/>
              </w:rPr>
            </w:pPr>
            <w:r w:rsidRPr="00134B8F">
              <w:rPr>
                <w:rFonts w:ascii="Times" w:eastAsia="Malgun Gothic" w:hAnsi="Times"/>
                <w:i/>
                <w:lang w:val="en-GB" w:eastAsia="zh-CN"/>
              </w:rPr>
              <w:t>SRS-</w:t>
            </w:r>
            <w:proofErr w:type="spellStart"/>
            <w:r w:rsidRPr="00134B8F">
              <w:rPr>
                <w:rFonts w:ascii="Times" w:eastAsia="Malgun Gothic" w:hAnsi="Times"/>
                <w:i/>
                <w:lang w:val="en-GB" w:eastAsia="zh-CN"/>
              </w:rPr>
              <w:t>ResourceSet</w:t>
            </w:r>
            <w:proofErr w:type="spellEnd"/>
            <w:r w:rsidRPr="00134B8F">
              <w:rPr>
                <w:rFonts w:ascii="Times" w:eastAsia="Malgun Gothic" w:hAnsi="Times"/>
                <w:lang w:val="en-GB" w:eastAsia="zh-CN"/>
              </w:rPr>
              <w:t xml:space="preserve"> configured for SBFD symbol is only applicable to SRS transmission occasions in SBFD symbols.</w:t>
            </w:r>
          </w:p>
          <w:p w14:paraId="46139AD7"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periodic and semi-persistent SRS, the SRS transmissions in non-SBFD symbols are dropped.</w:t>
            </w:r>
          </w:p>
          <w:p w14:paraId="7927FA47"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 available slot counting, only SBFD symbols are available for SRS transmission.</w:t>
            </w:r>
          </w:p>
          <w:p w14:paraId="0DB95D46"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without available slot counting, it is expected that UE is indicated to transmit SRS in the SBFD symbols.</w:t>
            </w:r>
          </w:p>
          <w:p w14:paraId="1B3BF410" w14:textId="77777777" w:rsidR="00134B8F" w:rsidRPr="00134B8F" w:rsidRDefault="00134B8F" w:rsidP="00134B8F">
            <w:pPr>
              <w:numPr>
                <w:ilvl w:val="1"/>
                <w:numId w:val="149"/>
              </w:numPr>
              <w:spacing w:after="0"/>
              <w:jc w:val="left"/>
              <w:rPr>
                <w:rFonts w:ascii="Times" w:eastAsia="Batang" w:hAnsi="Times"/>
                <w:lang w:val="en-GB"/>
              </w:rPr>
            </w:pPr>
            <w:r w:rsidRPr="00134B8F">
              <w:rPr>
                <w:rFonts w:ascii="Times" w:eastAsia="Malgun Gothic" w:hAnsi="Times"/>
                <w:i/>
                <w:lang w:val="en-GB" w:eastAsia="zh-CN"/>
              </w:rPr>
              <w:lastRenderedPageBreak/>
              <w:t>SRS-</w:t>
            </w:r>
            <w:proofErr w:type="spellStart"/>
            <w:r w:rsidRPr="00134B8F">
              <w:rPr>
                <w:rFonts w:ascii="Times" w:eastAsia="Malgun Gothic" w:hAnsi="Times"/>
                <w:i/>
                <w:lang w:val="en-GB" w:eastAsia="zh-CN"/>
              </w:rPr>
              <w:t>ResourceSet</w:t>
            </w:r>
            <w:proofErr w:type="spellEnd"/>
            <w:r w:rsidRPr="00134B8F">
              <w:rPr>
                <w:rFonts w:ascii="Times" w:eastAsia="Malgun Gothic" w:hAnsi="Times"/>
                <w:lang w:val="en-GB" w:eastAsia="zh-CN"/>
              </w:rPr>
              <w:t xml:space="preserve"> configured for non-SBFD symbol is only applicable to SRS transmission occasions in non-SBFD symbols.</w:t>
            </w:r>
          </w:p>
          <w:p w14:paraId="660ED50A"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periodic and semi-persistent SRS, the SRS transmissions in SBFD symbols are dropped.</w:t>
            </w:r>
          </w:p>
          <w:p w14:paraId="620FC88E"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 available slot counting, only non-SBFD symbols are available for SRS transmission.</w:t>
            </w:r>
          </w:p>
          <w:p w14:paraId="128DED52"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without available slot counting, it is expected that UE is indicated to transmit SRS in the non-SBFD symbols.</w:t>
            </w:r>
          </w:p>
          <w:p w14:paraId="69D60E52" w14:textId="77777777" w:rsidR="00134B8F" w:rsidRPr="00134B8F" w:rsidRDefault="00134B8F" w:rsidP="00134B8F">
            <w:pPr>
              <w:numPr>
                <w:ilvl w:val="1"/>
                <w:numId w:val="149"/>
              </w:numPr>
              <w:spacing w:after="0"/>
              <w:jc w:val="left"/>
              <w:rPr>
                <w:rFonts w:ascii="Times" w:eastAsia="Batang" w:hAnsi="Times"/>
                <w:szCs w:val="22"/>
                <w:lang w:val="en-GB" w:eastAsia="en-GB"/>
              </w:rPr>
            </w:pPr>
            <w:r w:rsidRPr="00134B8F">
              <w:rPr>
                <w:rFonts w:ascii="Times" w:eastAsia="Malgun Gothic" w:hAnsi="Times"/>
                <w:szCs w:val="22"/>
                <w:lang w:val="en-GB" w:eastAsia="zh-CN"/>
              </w:rPr>
              <w:t>FFS</w:t>
            </w:r>
            <w:r w:rsidRPr="00134B8F">
              <w:rPr>
                <w:rFonts w:ascii="Times" w:eastAsia="Batang" w:hAnsi="Times"/>
                <w:szCs w:val="22"/>
                <w:lang w:val="en-GB" w:eastAsia="en-GB"/>
              </w:rPr>
              <w:t xml:space="preserve"> </w:t>
            </w:r>
            <w:r w:rsidRPr="00134B8F">
              <w:rPr>
                <w:rFonts w:ascii="Times" w:eastAsia="Malgun Gothic" w:hAnsi="Times"/>
                <w:szCs w:val="22"/>
                <w:lang w:val="en-GB" w:eastAsia="zh-CN"/>
              </w:rPr>
              <w:t>applicable usages</w:t>
            </w:r>
          </w:p>
          <w:p w14:paraId="53F04E15" w14:textId="77777777" w:rsidR="00134B8F" w:rsidRPr="00134B8F" w:rsidRDefault="00134B8F" w:rsidP="00134B8F">
            <w:pPr>
              <w:numPr>
                <w:ilvl w:val="0"/>
                <w:numId w:val="149"/>
              </w:numPr>
              <w:spacing w:after="0"/>
              <w:jc w:val="left"/>
              <w:rPr>
                <w:rFonts w:ascii="Times" w:eastAsia="Malgun Gothic" w:hAnsi="Times"/>
                <w:lang w:val="en-GB" w:eastAsia="zh-CN"/>
              </w:rPr>
            </w:pPr>
            <w:r w:rsidRPr="00134B8F">
              <w:rPr>
                <w:rFonts w:ascii="Times" w:eastAsia="Malgun Gothic" w:hAnsi="Times"/>
                <w:lang w:val="en-GB" w:eastAsia="zh-CN"/>
              </w:rPr>
              <w:t xml:space="preserve">Option 2: </w:t>
            </w:r>
            <w:r w:rsidRPr="00134B8F">
              <w:rPr>
                <w:rFonts w:ascii="Times" w:eastAsia="Batang" w:hAnsi="Times"/>
                <w:lang w:val="en-GB"/>
              </w:rPr>
              <w:t>Support separate configurations for SBFD and non-SBFD symbols</w:t>
            </w:r>
            <w:r w:rsidRPr="00134B8F">
              <w:rPr>
                <w:rFonts w:ascii="Times" w:eastAsia="Malgun Gothic" w:hAnsi="Times"/>
                <w:lang w:val="en-GB" w:eastAsia="zh-CN"/>
              </w:rPr>
              <w:t xml:space="preserve"> in the same </w:t>
            </w:r>
            <w:r w:rsidRPr="00134B8F">
              <w:rPr>
                <w:rFonts w:ascii="Times" w:eastAsia="Malgun Gothic" w:hAnsi="Times"/>
                <w:i/>
                <w:lang w:val="en-GB" w:eastAsia="zh-CN"/>
              </w:rPr>
              <w:t>SRS-Resource</w:t>
            </w:r>
            <w:r w:rsidRPr="00134B8F">
              <w:rPr>
                <w:rFonts w:ascii="Times" w:eastAsia="Malgun Gothic" w:hAnsi="Times"/>
                <w:lang w:val="en-GB" w:eastAsia="zh-CN"/>
              </w:rPr>
              <w:t>.</w:t>
            </w:r>
          </w:p>
          <w:p w14:paraId="44F063DB" w14:textId="77777777" w:rsidR="00134B8F" w:rsidRPr="00134B8F" w:rsidRDefault="00134B8F" w:rsidP="00134B8F">
            <w:pPr>
              <w:numPr>
                <w:ilvl w:val="1"/>
                <w:numId w:val="149"/>
              </w:numPr>
              <w:spacing w:after="0"/>
              <w:jc w:val="left"/>
              <w:rPr>
                <w:rFonts w:ascii="Times" w:eastAsia="Malgun Gothic" w:hAnsi="Times"/>
                <w:lang w:val="en-GB" w:eastAsia="zh-CN"/>
              </w:rPr>
            </w:pPr>
            <w:r w:rsidRPr="00134B8F">
              <w:rPr>
                <w:rFonts w:ascii="Times" w:eastAsia="Malgun Gothic" w:hAnsi="Times"/>
                <w:lang w:val="en-GB" w:eastAsia="zh-CN"/>
              </w:rPr>
              <w:t xml:space="preserve">At least </w:t>
            </w:r>
            <w:proofErr w:type="spellStart"/>
            <w:r w:rsidRPr="00134B8F">
              <w:rPr>
                <w:rFonts w:ascii="Times" w:eastAsia="Malgun Gothic" w:hAnsi="Times"/>
                <w:i/>
                <w:lang w:val="en-GB" w:eastAsia="zh-CN"/>
              </w:rPr>
              <w:t>freqDomainPosition</w:t>
            </w:r>
            <w:proofErr w:type="spellEnd"/>
            <w:r w:rsidRPr="00134B8F">
              <w:rPr>
                <w:rFonts w:ascii="Times" w:eastAsia="Malgun Gothic" w:hAnsi="Times"/>
                <w:lang w:val="en-GB" w:eastAsia="zh-CN"/>
              </w:rPr>
              <w:t xml:space="preserve">, </w:t>
            </w:r>
            <w:proofErr w:type="spellStart"/>
            <w:r w:rsidRPr="00134B8F">
              <w:rPr>
                <w:rFonts w:ascii="Times" w:eastAsia="Malgun Gothic" w:hAnsi="Times"/>
                <w:i/>
                <w:lang w:val="en-GB" w:eastAsia="zh-CN"/>
              </w:rPr>
              <w:t>freqDomainShift</w:t>
            </w:r>
            <w:proofErr w:type="spellEnd"/>
            <w:r w:rsidRPr="00134B8F">
              <w:rPr>
                <w:rFonts w:ascii="Times" w:eastAsia="Malgun Gothic" w:hAnsi="Times"/>
                <w:lang w:val="en-GB" w:eastAsia="zh-CN"/>
              </w:rPr>
              <w:t xml:space="preserve"> and </w:t>
            </w:r>
            <w:proofErr w:type="spellStart"/>
            <w:r w:rsidRPr="00134B8F">
              <w:rPr>
                <w:rFonts w:ascii="Times" w:eastAsia="Malgun Gothic" w:hAnsi="Times"/>
                <w:i/>
                <w:lang w:val="en-GB" w:eastAsia="zh-CN"/>
              </w:rPr>
              <w:t>freqHopping</w:t>
            </w:r>
            <w:proofErr w:type="spellEnd"/>
            <w:r w:rsidRPr="00134B8F">
              <w:rPr>
                <w:rFonts w:ascii="Times" w:eastAsia="Malgun Gothic" w:hAnsi="Times"/>
                <w:lang w:val="en-GB" w:eastAsia="zh-CN"/>
              </w:rPr>
              <w:t xml:space="preserve"> are separately configured.</w:t>
            </w:r>
          </w:p>
          <w:p w14:paraId="5533956F" w14:textId="77777777" w:rsidR="00134B8F" w:rsidRPr="00134B8F" w:rsidRDefault="00134B8F" w:rsidP="00134B8F">
            <w:pPr>
              <w:numPr>
                <w:ilvl w:val="2"/>
                <w:numId w:val="149"/>
              </w:numPr>
              <w:spacing w:after="0"/>
              <w:jc w:val="left"/>
              <w:rPr>
                <w:rFonts w:ascii="Times" w:eastAsia="Malgun Gothic" w:hAnsi="Times"/>
                <w:lang w:val="en-GB" w:eastAsia="zh-CN"/>
              </w:rPr>
            </w:pPr>
            <w:r w:rsidRPr="00134B8F">
              <w:rPr>
                <w:rFonts w:ascii="Times" w:eastAsia="Malgun Gothic" w:hAnsi="Times"/>
                <w:lang w:val="en-GB" w:eastAsia="zh-CN"/>
              </w:rPr>
              <w:t>FFS separate configurations of other parameters</w:t>
            </w:r>
          </w:p>
          <w:p w14:paraId="36F8AB1A" w14:textId="77777777" w:rsidR="00134B8F" w:rsidRPr="00134B8F" w:rsidRDefault="00134B8F" w:rsidP="00134B8F">
            <w:pPr>
              <w:numPr>
                <w:ilvl w:val="1"/>
                <w:numId w:val="149"/>
              </w:numPr>
              <w:spacing w:after="0"/>
              <w:jc w:val="left"/>
              <w:rPr>
                <w:rFonts w:ascii="Times" w:eastAsia="Batang" w:hAnsi="Times"/>
                <w:szCs w:val="22"/>
                <w:lang w:val="en-GB" w:eastAsia="en-GB"/>
              </w:rPr>
            </w:pPr>
            <w:r w:rsidRPr="00134B8F">
              <w:rPr>
                <w:rFonts w:ascii="Times" w:eastAsia="Malgun Gothic" w:hAnsi="Times"/>
                <w:szCs w:val="22"/>
                <w:lang w:val="en-GB" w:eastAsia="zh-CN"/>
              </w:rPr>
              <w:t>FFS</w:t>
            </w:r>
            <w:r w:rsidRPr="00134B8F">
              <w:rPr>
                <w:rFonts w:ascii="Times" w:eastAsia="Batang" w:hAnsi="Times"/>
                <w:szCs w:val="22"/>
                <w:lang w:val="en-GB" w:eastAsia="en-GB"/>
              </w:rPr>
              <w:t xml:space="preserve"> </w:t>
            </w:r>
            <w:r w:rsidRPr="00134B8F">
              <w:rPr>
                <w:rFonts w:ascii="Times" w:eastAsia="Malgun Gothic" w:hAnsi="Times"/>
                <w:szCs w:val="22"/>
                <w:lang w:val="en-GB" w:eastAsia="zh-CN"/>
              </w:rPr>
              <w:t>applicable usages</w:t>
            </w:r>
          </w:p>
          <w:p w14:paraId="22939CE2" w14:textId="77777777" w:rsidR="00134B8F" w:rsidRDefault="00134B8F" w:rsidP="00134B8F">
            <w:pPr>
              <w:rPr>
                <w:lang w:val="en-GB"/>
              </w:rPr>
            </w:pPr>
          </w:p>
        </w:tc>
      </w:tr>
    </w:tbl>
    <w:p w14:paraId="5A63A9A7" w14:textId="77777777" w:rsidR="00134B8F" w:rsidRDefault="00134B8F" w:rsidP="00134B8F">
      <w:pPr>
        <w:rPr>
          <w:lang w:val="en-GB"/>
        </w:rPr>
      </w:pPr>
    </w:p>
    <w:p w14:paraId="762DAD94" w14:textId="0A25CBFB" w:rsidR="009F5628" w:rsidRDefault="009F5628" w:rsidP="00134B8F">
      <w:pPr>
        <w:rPr>
          <w:lang w:val="en-GB"/>
        </w:rPr>
      </w:pPr>
      <w:r>
        <w:rPr>
          <w:lang w:val="en-GB"/>
        </w:rPr>
        <w:t>Furthermore, the following agreement was reached in RAN1#119:</w:t>
      </w:r>
    </w:p>
    <w:tbl>
      <w:tblPr>
        <w:tblStyle w:val="TableGrid"/>
        <w:tblW w:w="0" w:type="auto"/>
        <w:tblLook w:val="04A0" w:firstRow="1" w:lastRow="0" w:firstColumn="1" w:lastColumn="0" w:noHBand="0" w:noVBand="1"/>
      </w:tblPr>
      <w:tblGrid>
        <w:gridCol w:w="9629"/>
      </w:tblGrid>
      <w:tr w:rsidR="009F5628" w14:paraId="5B967C0E" w14:textId="77777777" w:rsidTr="009F5628">
        <w:tc>
          <w:tcPr>
            <w:tcW w:w="9629" w:type="dxa"/>
          </w:tcPr>
          <w:p w14:paraId="514B97DB" w14:textId="77777777" w:rsidR="009F5628" w:rsidRPr="00904165" w:rsidRDefault="009F5628" w:rsidP="009F5628">
            <w:pPr>
              <w:rPr>
                <w:rFonts w:eastAsiaTheme="minorEastAsia"/>
                <w:b/>
                <w:szCs w:val="20"/>
                <w:lang w:eastAsia="zh-CN"/>
              </w:rPr>
            </w:pPr>
            <w:r w:rsidRPr="00904165">
              <w:rPr>
                <w:rFonts w:eastAsiaTheme="minorEastAsia"/>
                <w:b/>
                <w:szCs w:val="20"/>
                <w:highlight w:val="green"/>
                <w:lang w:eastAsia="zh-CN"/>
              </w:rPr>
              <w:t>Agreement</w:t>
            </w:r>
          </w:p>
          <w:p w14:paraId="5C0D826D" w14:textId="77777777" w:rsidR="009F5628" w:rsidRPr="00904165" w:rsidRDefault="009F5628" w:rsidP="009F5628">
            <w:pPr>
              <w:rPr>
                <w:rFonts w:eastAsiaTheme="minorEastAsia"/>
                <w:b/>
                <w:szCs w:val="20"/>
                <w:lang w:eastAsia="zh-CN"/>
              </w:rPr>
            </w:pPr>
            <w:r w:rsidRPr="00175DA2">
              <w:rPr>
                <w:rFonts w:eastAsiaTheme="minorEastAsia"/>
                <w:b/>
                <w:szCs w:val="20"/>
                <w:highlight w:val="darkYellow"/>
                <w:lang w:eastAsia="zh-CN"/>
              </w:rPr>
              <w:t>Red text is working assumption.</w:t>
            </w:r>
          </w:p>
          <w:p w14:paraId="0D516F96" w14:textId="77777777" w:rsidR="009F5628" w:rsidRDefault="009F5628" w:rsidP="009F5628">
            <w:pPr>
              <w:rPr>
                <w:rFonts w:eastAsia="SimSun"/>
                <w:bCs/>
                <w:lang w:eastAsia="zh-CN"/>
              </w:rPr>
            </w:pPr>
            <w:r>
              <w:rPr>
                <w:rFonts w:eastAsiaTheme="minorEastAsia" w:hint="eastAsia"/>
                <w:bCs/>
                <w:szCs w:val="20"/>
                <w:lang w:eastAsia="zh-CN"/>
              </w:rPr>
              <w:t xml:space="preserve">For </w:t>
            </w:r>
            <w:r>
              <w:rPr>
                <w:bCs/>
                <w:szCs w:val="20"/>
              </w:rPr>
              <w:t xml:space="preserve">separate </w:t>
            </w:r>
            <w:r>
              <w:rPr>
                <w:rFonts w:eastAsia="Malgun Gothic"/>
                <w:bCs/>
                <w:szCs w:val="20"/>
                <w:lang w:eastAsia="zh-CN"/>
              </w:rPr>
              <w:t>SRS</w:t>
            </w:r>
            <w:r>
              <w:rPr>
                <w:bCs/>
                <w:szCs w:val="20"/>
              </w:rPr>
              <w:t xml:space="preserve"> configurations for SBFD and non-SBFD symbols</w:t>
            </w:r>
            <w:r>
              <w:rPr>
                <w:rFonts w:eastAsia="SimSun" w:hint="eastAsia"/>
                <w:bCs/>
                <w:szCs w:val="20"/>
                <w:lang w:eastAsia="zh-CN"/>
              </w:rPr>
              <w:t>, support Option 1.</w:t>
            </w:r>
          </w:p>
          <w:p w14:paraId="083274C2" w14:textId="77777777" w:rsidR="009F5628" w:rsidRDefault="009F5628" w:rsidP="009F5628">
            <w:r>
              <w:rPr>
                <w:szCs w:val="20"/>
              </w:rPr>
              <w:t xml:space="preserve">Option 1: Support separate </w:t>
            </w:r>
            <w:r>
              <w:rPr>
                <w:i/>
                <w:iCs/>
                <w:szCs w:val="20"/>
              </w:rPr>
              <w:t>SRS-</w:t>
            </w:r>
            <w:proofErr w:type="spellStart"/>
            <w:r>
              <w:rPr>
                <w:i/>
                <w:iCs/>
                <w:szCs w:val="20"/>
              </w:rPr>
              <w:t>ResourceSet</w:t>
            </w:r>
            <w:r>
              <w:rPr>
                <w:szCs w:val="20"/>
              </w:rPr>
              <w:t>s</w:t>
            </w:r>
            <w:proofErr w:type="spellEnd"/>
            <w:r>
              <w:rPr>
                <w:szCs w:val="20"/>
              </w:rPr>
              <w:t xml:space="preserve"> configurations for SBFD and non-SBFD symbols for a given usage. </w:t>
            </w:r>
          </w:p>
          <w:p w14:paraId="12B5F0D9" w14:textId="77777777" w:rsidR="009F5628" w:rsidRDefault="009F5628" w:rsidP="009F5628">
            <w:pPr>
              <w:pStyle w:val="ListParagraph"/>
              <w:numPr>
                <w:ilvl w:val="0"/>
                <w:numId w:val="173"/>
              </w:numPr>
              <w:spacing w:after="0"/>
            </w:pPr>
            <w:r>
              <w:rPr>
                <w:i/>
                <w:iCs/>
              </w:rPr>
              <w:t>SRS-</w:t>
            </w:r>
            <w:proofErr w:type="spellStart"/>
            <w:r>
              <w:rPr>
                <w:i/>
                <w:iCs/>
              </w:rPr>
              <w:t>ResourceSet</w:t>
            </w:r>
            <w:proofErr w:type="spellEnd"/>
            <w:r>
              <w:t xml:space="preserve"> </w:t>
            </w:r>
            <w:proofErr w:type="spellStart"/>
            <w:r>
              <w:t>configured</w:t>
            </w:r>
            <w:proofErr w:type="spellEnd"/>
            <w:r>
              <w:t xml:space="preserve"> for SBFD </w:t>
            </w:r>
            <w:proofErr w:type="spellStart"/>
            <w:r>
              <w:t>symbol</w:t>
            </w:r>
            <w:proofErr w:type="spellEnd"/>
            <w:r>
              <w:t xml:space="preserve"> is </w:t>
            </w:r>
            <w:proofErr w:type="spellStart"/>
            <w:r>
              <w:t>only</w:t>
            </w:r>
            <w:proofErr w:type="spellEnd"/>
            <w:r>
              <w:t xml:space="preserve"> </w:t>
            </w:r>
            <w:proofErr w:type="spellStart"/>
            <w:r>
              <w:t>applicable</w:t>
            </w:r>
            <w:proofErr w:type="spellEnd"/>
            <w:r>
              <w:t xml:space="preserve"> to SRS transmission </w:t>
            </w:r>
            <w:proofErr w:type="spellStart"/>
            <w:r>
              <w:t>occasions</w:t>
            </w:r>
            <w:proofErr w:type="spellEnd"/>
            <w:r>
              <w:t xml:space="preserve"> in SBFD </w:t>
            </w:r>
            <w:proofErr w:type="spellStart"/>
            <w:r>
              <w:t>symbols</w:t>
            </w:r>
            <w:proofErr w:type="spellEnd"/>
            <w:r>
              <w:t xml:space="preserve">. </w:t>
            </w:r>
          </w:p>
          <w:p w14:paraId="68E57B6A" w14:textId="77777777" w:rsidR="009F5628" w:rsidRDefault="009F5628" w:rsidP="009F5628">
            <w:pPr>
              <w:numPr>
                <w:ilvl w:val="1"/>
                <w:numId w:val="174"/>
              </w:numPr>
              <w:suppressAutoHyphens/>
              <w:spacing w:after="0"/>
            </w:pPr>
            <w:r>
              <w:rPr>
                <w:szCs w:val="20"/>
              </w:rPr>
              <w:t>For periodic and semi-persistent SRS, the SRS transmissions in non-SBFD symbols are dropped.</w:t>
            </w:r>
          </w:p>
          <w:p w14:paraId="46BC6F65" w14:textId="77777777" w:rsidR="009F5628" w:rsidRDefault="009F5628" w:rsidP="009F5628">
            <w:pPr>
              <w:numPr>
                <w:ilvl w:val="1"/>
                <w:numId w:val="174"/>
              </w:numPr>
              <w:suppressAutoHyphens/>
              <w:spacing w:after="0"/>
            </w:pPr>
            <w:r>
              <w:rPr>
                <w:szCs w:val="20"/>
              </w:rPr>
              <w:t>For aperiodic SRS with available slot counting, only SBFD symbols are available for SRS transmission.</w:t>
            </w:r>
          </w:p>
          <w:p w14:paraId="460A4005" w14:textId="77777777" w:rsidR="009F5628" w:rsidRDefault="009F5628" w:rsidP="009F5628">
            <w:pPr>
              <w:numPr>
                <w:ilvl w:val="2"/>
                <w:numId w:val="174"/>
              </w:numPr>
              <w:suppressAutoHyphens/>
              <w:spacing w:after="0"/>
            </w:pPr>
            <w:r>
              <w:rPr>
                <w:rFonts w:eastAsia="SimSun" w:hint="eastAsia"/>
                <w:szCs w:val="20"/>
                <w:lang w:eastAsia="zh-CN"/>
              </w:rPr>
              <w:t xml:space="preserve">FFS impact on </w:t>
            </w:r>
            <w:proofErr w:type="spellStart"/>
            <w:r>
              <w:rPr>
                <w:i/>
                <w:iCs/>
                <w:szCs w:val="20"/>
              </w:rPr>
              <w:t>availableSlotOffsetList</w:t>
            </w:r>
            <w:proofErr w:type="spellEnd"/>
          </w:p>
          <w:p w14:paraId="1246E0DA" w14:textId="77777777" w:rsidR="009F5628" w:rsidRDefault="009F5628" w:rsidP="009F5628">
            <w:pPr>
              <w:numPr>
                <w:ilvl w:val="1"/>
                <w:numId w:val="174"/>
              </w:numPr>
              <w:suppressAutoHyphens/>
              <w:spacing w:after="0"/>
            </w:pPr>
            <w:r>
              <w:rPr>
                <w:szCs w:val="20"/>
              </w:rPr>
              <w:t>For aperiodic SRS without available slot counting, it is expected that UE is indicated to transmit SRS in the SBFD symbols.</w:t>
            </w:r>
          </w:p>
          <w:p w14:paraId="442CC74A" w14:textId="77777777" w:rsidR="009F5628" w:rsidRDefault="009F5628" w:rsidP="009F5628">
            <w:pPr>
              <w:numPr>
                <w:ilvl w:val="1"/>
                <w:numId w:val="174"/>
              </w:numPr>
              <w:suppressAutoHyphens/>
              <w:spacing w:after="0"/>
            </w:pPr>
            <w:r>
              <w:rPr>
                <w:szCs w:val="20"/>
              </w:rPr>
              <w:t>FFS: whether there is impact on frequency hopping counter</w:t>
            </w:r>
          </w:p>
          <w:p w14:paraId="04E62F4A" w14:textId="77777777" w:rsidR="009F5628" w:rsidRDefault="009F5628" w:rsidP="009F5628">
            <w:pPr>
              <w:numPr>
                <w:ilvl w:val="0"/>
                <w:numId w:val="174"/>
              </w:numPr>
              <w:suppressAutoHyphens/>
              <w:spacing w:after="0"/>
            </w:pPr>
            <w:r>
              <w:rPr>
                <w:i/>
                <w:iCs/>
                <w:szCs w:val="20"/>
              </w:rPr>
              <w:t>SRS-</w:t>
            </w:r>
            <w:proofErr w:type="spellStart"/>
            <w:r>
              <w:rPr>
                <w:i/>
                <w:iCs/>
                <w:szCs w:val="20"/>
              </w:rPr>
              <w:t>ResourceSet</w:t>
            </w:r>
            <w:proofErr w:type="spellEnd"/>
            <w:r>
              <w:rPr>
                <w:szCs w:val="20"/>
              </w:rPr>
              <w:t xml:space="preserve"> configured for non-SBFD symbol is only applicable to SRS transmission occasions in non-SBFD symbols. </w:t>
            </w:r>
          </w:p>
          <w:p w14:paraId="0DB0CF5A" w14:textId="77777777" w:rsidR="009F5628" w:rsidRDefault="009F5628" w:rsidP="009F5628">
            <w:pPr>
              <w:numPr>
                <w:ilvl w:val="1"/>
                <w:numId w:val="174"/>
              </w:numPr>
              <w:suppressAutoHyphens/>
              <w:spacing w:after="0"/>
            </w:pPr>
            <w:r>
              <w:rPr>
                <w:szCs w:val="20"/>
              </w:rPr>
              <w:t>For periodic and semi-persistent SRS, the SRS transmissions in SBFD symbols are dropped.</w:t>
            </w:r>
          </w:p>
          <w:p w14:paraId="530F5C47" w14:textId="77777777" w:rsidR="009F5628" w:rsidRDefault="009F5628" w:rsidP="009F5628">
            <w:pPr>
              <w:numPr>
                <w:ilvl w:val="1"/>
                <w:numId w:val="174"/>
              </w:numPr>
              <w:suppressAutoHyphens/>
              <w:spacing w:after="0"/>
            </w:pPr>
            <w:r>
              <w:rPr>
                <w:szCs w:val="20"/>
              </w:rPr>
              <w:t>For aperiodic SRS with available slot counting, only non-SBFD symbols are available for SRS transmission.</w:t>
            </w:r>
          </w:p>
          <w:p w14:paraId="0F53EC8F" w14:textId="77777777" w:rsidR="009F5628" w:rsidRDefault="009F5628" w:rsidP="009F5628">
            <w:pPr>
              <w:numPr>
                <w:ilvl w:val="2"/>
                <w:numId w:val="174"/>
              </w:numPr>
              <w:suppressAutoHyphens/>
              <w:spacing w:after="0"/>
            </w:pPr>
            <w:r>
              <w:rPr>
                <w:rFonts w:eastAsia="SimSun" w:hint="eastAsia"/>
                <w:szCs w:val="20"/>
                <w:lang w:eastAsia="zh-CN"/>
              </w:rPr>
              <w:t xml:space="preserve">FFS impact on </w:t>
            </w:r>
            <w:proofErr w:type="spellStart"/>
            <w:r>
              <w:rPr>
                <w:i/>
                <w:iCs/>
                <w:szCs w:val="20"/>
              </w:rPr>
              <w:t>availableSlotOffsetList</w:t>
            </w:r>
            <w:proofErr w:type="spellEnd"/>
          </w:p>
          <w:p w14:paraId="21A6D87B" w14:textId="77777777" w:rsidR="009F5628" w:rsidRDefault="009F5628" w:rsidP="009F5628">
            <w:pPr>
              <w:numPr>
                <w:ilvl w:val="1"/>
                <w:numId w:val="174"/>
              </w:numPr>
              <w:suppressAutoHyphens/>
              <w:spacing w:after="0"/>
            </w:pPr>
            <w:r>
              <w:rPr>
                <w:szCs w:val="20"/>
              </w:rPr>
              <w:t>For aperiodic SRS without available slot counting, it is expected that UE is indicated to transmit SRS in the non-SBFD symbols.</w:t>
            </w:r>
          </w:p>
          <w:p w14:paraId="18CBB8CF" w14:textId="77777777" w:rsidR="009F5628" w:rsidRDefault="009F5628" w:rsidP="009F5628">
            <w:pPr>
              <w:numPr>
                <w:ilvl w:val="1"/>
                <w:numId w:val="174"/>
              </w:numPr>
              <w:suppressAutoHyphens/>
              <w:spacing w:after="0"/>
            </w:pPr>
            <w:r>
              <w:rPr>
                <w:szCs w:val="20"/>
              </w:rPr>
              <w:t>FFS: whether there is impact on frequency hopping counter</w:t>
            </w:r>
          </w:p>
          <w:p w14:paraId="5A7D93AC" w14:textId="77777777" w:rsidR="009F5628" w:rsidRDefault="009F5628" w:rsidP="009F5628">
            <w:pPr>
              <w:numPr>
                <w:ilvl w:val="0"/>
                <w:numId w:val="174"/>
              </w:numPr>
              <w:suppressAutoHyphens/>
              <w:spacing w:after="0"/>
            </w:pPr>
            <w:r>
              <w:rPr>
                <w:szCs w:val="20"/>
              </w:rPr>
              <w:t>The number of SRS resources in a </w:t>
            </w:r>
            <w:r>
              <w:rPr>
                <w:i/>
                <w:iCs/>
                <w:szCs w:val="20"/>
              </w:rPr>
              <w:t>SRS-</w:t>
            </w:r>
            <w:proofErr w:type="spellStart"/>
            <w:r>
              <w:rPr>
                <w:i/>
                <w:iCs/>
                <w:szCs w:val="20"/>
              </w:rPr>
              <w:t>ResourceSet</w:t>
            </w:r>
            <w:proofErr w:type="spellEnd"/>
            <w:r>
              <w:rPr>
                <w:szCs w:val="20"/>
              </w:rPr>
              <w:t xml:space="preserve"> for SBFD symbols is the same as the number of SRS resources in </w:t>
            </w:r>
            <w:proofErr w:type="gramStart"/>
            <w:r>
              <w:rPr>
                <w:szCs w:val="20"/>
              </w:rPr>
              <w:t>a  </w:t>
            </w:r>
            <w:r>
              <w:rPr>
                <w:i/>
                <w:iCs/>
                <w:szCs w:val="20"/>
              </w:rPr>
              <w:t>SRS</w:t>
            </w:r>
            <w:proofErr w:type="gramEnd"/>
            <w:r>
              <w:rPr>
                <w:i/>
                <w:iCs/>
                <w:szCs w:val="20"/>
              </w:rPr>
              <w:t>-</w:t>
            </w:r>
            <w:proofErr w:type="spellStart"/>
            <w:r>
              <w:rPr>
                <w:i/>
                <w:iCs/>
                <w:szCs w:val="20"/>
              </w:rPr>
              <w:t>ResourceSet</w:t>
            </w:r>
            <w:proofErr w:type="spellEnd"/>
            <w:r>
              <w:rPr>
                <w:szCs w:val="20"/>
              </w:rPr>
              <w:t xml:space="preserve"> for non-SBFD symbols for the same usage</w:t>
            </w:r>
            <w:r>
              <w:rPr>
                <w:color w:val="FF0000"/>
                <w:szCs w:val="20"/>
              </w:rPr>
              <w:t>.</w:t>
            </w:r>
          </w:p>
          <w:p w14:paraId="1E970959" w14:textId="77777777" w:rsidR="009F5628" w:rsidRDefault="009F5628" w:rsidP="009F5628">
            <w:pPr>
              <w:numPr>
                <w:ilvl w:val="0"/>
                <w:numId w:val="174"/>
              </w:numPr>
              <w:suppressAutoHyphens/>
              <w:spacing w:after="0"/>
              <w:rPr>
                <w:b/>
                <w:bCs/>
                <w:color w:val="FF0000"/>
              </w:rPr>
            </w:pPr>
            <w:r>
              <w:rPr>
                <w:rFonts w:eastAsia="SimSun" w:hint="eastAsia"/>
                <w:color w:val="FF0000"/>
                <w:szCs w:val="20"/>
                <w:lang w:eastAsia="zh-CN"/>
              </w:rPr>
              <w:t xml:space="preserve">For </w:t>
            </w:r>
            <w:r>
              <w:rPr>
                <w:i/>
                <w:iCs/>
                <w:color w:val="FF0000"/>
                <w:szCs w:val="20"/>
              </w:rPr>
              <w:t>SRS-</w:t>
            </w:r>
            <w:proofErr w:type="spellStart"/>
            <w:r>
              <w:rPr>
                <w:i/>
                <w:iCs/>
                <w:color w:val="FF0000"/>
                <w:szCs w:val="20"/>
              </w:rPr>
              <w:t>ResourceSet</w:t>
            </w:r>
            <w:r>
              <w:rPr>
                <w:color w:val="FF0000"/>
                <w:szCs w:val="20"/>
              </w:rPr>
              <w:t>s</w:t>
            </w:r>
            <w:proofErr w:type="spellEnd"/>
            <w:r>
              <w:rPr>
                <w:rFonts w:eastAsia="SimSun" w:hint="eastAsia"/>
                <w:color w:val="FF0000"/>
                <w:szCs w:val="20"/>
                <w:lang w:eastAsia="zh-CN"/>
              </w:rPr>
              <w:t xml:space="preserve"> with </w:t>
            </w:r>
            <w:r>
              <w:rPr>
                <w:i/>
                <w:iCs/>
                <w:color w:val="FF0000"/>
                <w:szCs w:val="20"/>
              </w:rPr>
              <w:t>usage</w:t>
            </w:r>
            <w:r>
              <w:rPr>
                <w:color w:val="FF0000"/>
                <w:szCs w:val="20"/>
              </w:rPr>
              <w:t> set to '</w:t>
            </w:r>
            <w:proofErr w:type="spellStart"/>
            <w:r>
              <w:rPr>
                <w:i/>
                <w:iCs/>
                <w:color w:val="FF0000"/>
                <w:szCs w:val="20"/>
              </w:rPr>
              <w:t>nonCodebook</w:t>
            </w:r>
            <w:proofErr w:type="spellEnd"/>
            <w:r>
              <w:rPr>
                <w:color w:val="FF0000"/>
                <w:szCs w:val="20"/>
              </w:rPr>
              <w:t>'</w:t>
            </w:r>
            <w:r>
              <w:rPr>
                <w:rFonts w:eastAsia="SimSun" w:hint="eastAsia"/>
                <w:color w:val="FF0000"/>
                <w:szCs w:val="20"/>
                <w:lang w:eastAsia="zh-CN"/>
              </w:rPr>
              <w:t>, o</w:t>
            </w:r>
            <w:r>
              <w:rPr>
                <w:color w:val="FF0000"/>
                <w:szCs w:val="20"/>
              </w:rPr>
              <w:t>nly one SRS port for each SRS resource is configured</w:t>
            </w:r>
            <w:r>
              <w:rPr>
                <w:rFonts w:eastAsia="SimSun" w:hint="eastAsia"/>
                <w:color w:val="FF0000"/>
                <w:szCs w:val="20"/>
                <w:lang w:eastAsia="zh-CN"/>
              </w:rPr>
              <w:t xml:space="preserve"> as legacy</w:t>
            </w:r>
            <w:r>
              <w:rPr>
                <w:color w:val="FF0000"/>
                <w:szCs w:val="20"/>
              </w:rPr>
              <w:t>.</w:t>
            </w:r>
          </w:p>
          <w:p w14:paraId="234E6956" w14:textId="77777777" w:rsidR="009F5628" w:rsidRDefault="009F5628" w:rsidP="009F5628">
            <w:pPr>
              <w:numPr>
                <w:ilvl w:val="0"/>
                <w:numId w:val="174"/>
              </w:numPr>
              <w:suppressAutoHyphens/>
              <w:spacing w:after="0"/>
              <w:rPr>
                <w:b/>
                <w:bCs/>
                <w:color w:val="FF0000"/>
              </w:rPr>
            </w:pPr>
            <w:r>
              <w:rPr>
                <w:rFonts w:eastAsia="SimSun" w:hint="eastAsia"/>
                <w:color w:val="FF0000"/>
                <w:lang w:eastAsia="zh-CN"/>
              </w:rPr>
              <w:t xml:space="preserve">For </w:t>
            </w:r>
            <w:r>
              <w:rPr>
                <w:i/>
                <w:iCs/>
                <w:color w:val="FF0000"/>
              </w:rPr>
              <w:t>SRS-</w:t>
            </w:r>
            <w:proofErr w:type="spellStart"/>
            <w:r>
              <w:rPr>
                <w:i/>
                <w:iCs/>
                <w:color w:val="FF0000"/>
              </w:rPr>
              <w:t>ResourceSet</w:t>
            </w:r>
            <w:r>
              <w:rPr>
                <w:color w:val="FF0000"/>
              </w:rPr>
              <w:t>s</w:t>
            </w:r>
            <w:proofErr w:type="spellEnd"/>
            <w:r>
              <w:rPr>
                <w:rFonts w:eastAsia="SimSun"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eastAsia="SimSun" w:hint="eastAsia"/>
                <w:color w:val="FF0000"/>
                <w:lang w:eastAsia="zh-CN"/>
              </w:rPr>
              <w:t>,</w:t>
            </w:r>
          </w:p>
          <w:p w14:paraId="122BBF18" w14:textId="77777777" w:rsidR="009F5628" w:rsidRDefault="009F5628" w:rsidP="009F5628">
            <w:pPr>
              <w:numPr>
                <w:ilvl w:val="1"/>
                <w:numId w:val="174"/>
              </w:numPr>
              <w:suppressAutoHyphens/>
              <w:spacing w:after="0"/>
              <w:rPr>
                <w:b/>
                <w:bCs/>
                <w:color w:val="FF0000"/>
              </w:rPr>
            </w:pPr>
            <w:r>
              <w:rPr>
                <w:color w:val="FF0000"/>
              </w:rPr>
              <w:t xml:space="preserve">Except when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r>
              <w:rPr>
                <w:rFonts w:eastAsia="SimSun" w:hint="eastAsia"/>
                <w:color w:val="FF0000"/>
                <w:lang w:eastAsia="zh-CN"/>
              </w:rPr>
              <w:t xml:space="preserve"> the numbers of SRS ports are the same for all the SRS resources in the two </w:t>
            </w:r>
            <w:r>
              <w:rPr>
                <w:i/>
                <w:iCs/>
                <w:color w:val="FF0000"/>
              </w:rPr>
              <w:t>SRS-</w:t>
            </w:r>
            <w:proofErr w:type="spellStart"/>
            <w:r>
              <w:rPr>
                <w:i/>
                <w:iCs/>
                <w:color w:val="FF0000"/>
              </w:rPr>
              <w:t>ResourceSet</w:t>
            </w:r>
            <w:r>
              <w:rPr>
                <w:color w:val="FF0000"/>
              </w:rPr>
              <w:t>s</w:t>
            </w:r>
            <w:proofErr w:type="spellEnd"/>
          </w:p>
          <w:p w14:paraId="334EADB2" w14:textId="77777777" w:rsidR="009F5628" w:rsidRDefault="009F5628" w:rsidP="009F5628">
            <w:pPr>
              <w:numPr>
                <w:ilvl w:val="1"/>
                <w:numId w:val="174"/>
              </w:numPr>
              <w:suppressAutoHyphens/>
              <w:spacing w:after="0"/>
              <w:rPr>
                <w:b/>
                <w:bCs/>
                <w:color w:val="FF0000"/>
              </w:rPr>
            </w:pPr>
            <w:r>
              <w:rPr>
                <w:rFonts w:eastAsia="SimSun" w:hint="eastAsia"/>
                <w:color w:val="FF0000"/>
                <w:lang w:eastAsia="zh-CN"/>
              </w:rPr>
              <w:t>FFS w</w:t>
            </w:r>
            <w:r>
              <w:rPr>
                <w:color w:val="FF0000"/>
              </w:rPr>
              <w:t xml:space="preserve">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p>
          <w:p w14:paraId="6C6A656C" w14:textId="77777777" w:rsidR="009F5628" w:rsidRDefault="009F5628" w:rsidP="009F5628">
            <w:pPr>
              <w:numPr>
                <w:ilvl w:val="0"/>
                <w:numId w:val="174"/>
              </w:numPr>
              <w:suppressAutoHyphens/>
              <w:spacing w:after="0"/>
            </w:pPr>
            <w:r>
              <w:rPr>
                <w:szCs w:val="20"/>
              </w:rPr>
              <w:t xml:space="preserve">Maintain single TRP </w:t>
            </w:r>
            <w:proofErr w:type="spellStart"/>
            <w:r>
              <w:rPr>
                <w:szCs w:val="20"/>
              </w:rPr>
              <w:t>behaviour</w:t>
            </w:r>
            <w:proofErr w:type="spellEnd"/>
            <w:r>
              <w:rPr>
                <w:szCs w:val="20"/>
              </w:rPr>
              <w:t xml:space="preserve"> with respect to DCI fields and RRC parameters in </w:t>
            </w:r>
            <w:proofErr w:type="spellStart"/>
            <w:r>
              <w:rPr>
                <w:i/>
                <w:iCs/>
                <w:szCs w:val="20"/>
              </w:rPr>
              <w:t>rrc-ConfiguredUplinkGrant</w:t>
            </w:r>
            <w:proofErr w:type="spellEnd"/>
          </w:p>
          <w:p w14:paraId="48C1BF51" w14:textId="77777777" w:rsidR="009F5628" w:rsidRDefault="009F5628" w:rsidP="009F5628">
            <w:pPr>
              <w:numPr>
                <w:ilvl w:val="1"/>
                <w:numId w:val="174"/>
              </w:numPr>
              <w:suppressAutoHyphens/>
              <w:spacing w:after="0"/>
            </w:pPr>
            <w:r>
              <w:rPr>
                <w:szCs w:val="20"/>
              </w:rPr>
              <w:t>SRS resource set indicator (SRSI) field is absent from DCI. </w:t>
            </w:r>
            <w:proofErr w:type="spellStart"/>
            <w:r>
              <w:rPr>
                <w:i/>
                <w:iCs/>
                <w:szCs w:val="20"/>
              </w:rPr>
              <w:t>srs-ResourceSetId</w:t>
            </w:r>
            <w:proofErr w:type="spellEnd"/>
            <w:r>
              <w:rPr>
                <w:szCs w:val="20"/>
              </w:rPr>
              <w:t xml:space="preserve"> is absent in </w:t>
            </w:r>
            <w:proofErr w:type="spellStart"/>
            <w:r>
              <w:rPr>
                <w:i/>
                <w:iCs/>
                <w:szCs w:val="20"/>
              </w:rPr>
              <w:t>rrc-ConfiguredUplinkGrant</w:t>
            </w:r>
            <w:proofErr w:type="spellEnd"/>
            <w:r>
              <w:rPr>
                <w:i/>
                <w:iCs/>
                <w:szCs w:val="20"/>
              </w:rPr>
              <w:t>.</w:t>
            </w:r>
          </w:p>
          <w:p w14:paraId="4BD57399" w14:textId="77777777" w:rsidR="009F5628" w:rsidRDefault="009F5628" w:rsidP="009F5628">
            <w:pPr>
              <w:numPr>
                <w:ilvl w:val="1"/>
                <w:numId w:val="174"/>
              </w:numPr>
              <w:suppressAutoHyphens/>
              <w:spacing w:after="0"/>
            </w:pPr>
            <w:r>
              <w:rPr>
                <w:szCs w:val="20"/>
              </w:rPr>
              <w:t>If </w:t>
            </w:r>
            <w:proofErr w:type="spellStart"/>
            <w:r>
              <w:rPr>
                <w:i/>
                <w:iCs/>
                <w:szCs w:val="20"/>
              </w:rPr>
              <w:t>txConfig</w:t>
            </w:r>
            <w:proofErr w:type="spellEnd"/>
            <w:r>
              <w:rPr>
                <w:i/>
                <w:iCs/>
                <w:szCs w:val="20"/>
              </w:rPr>
              <w:t> </w:t>
            </w:r>
            <w:r>
              <w:rPr>
                <w:szCs w:val="20"/>
              </w:rPr>
              <w:t>is</w:t>
            </w:r>
            <w:r>
              <w:rPr>
                <w:i/>
                <w:iCs/>
                <w:szCs w:val="20"/>
              </w:rPr>
              <w:t> </w:t>
            </w:r>
            <w:r>
              <w:rPr>
                <w:szCs w:val="20"/>
              </w:rPr>
              <w:t xml:space="preserve">set to 'codebook', second precoding information (TPMI) field is absent from DCI and </w:t>
            </w:r>
            <w:r>
              <w:rPr>
                <w:i/>
                <w:iCs/>
                <w:szCs w:val="20"/>
              </w:rPr>
              <w:t>precodingAndNumberOfLayers2</w:t>
            </w:r>
            <w:r>
              <w:rPr>
                <w:szCs w:val="20"/>
              </w:rPr>
              <w:t xml:space="preserve"> is absent from </w:t>
            </w:r>
            <w:proofErr w:type="spellStart"/>
            <w:r>
              <w:rPr>
                <w:i/>
                <w:iCs/>
                <w:szCs w:val="20"/>
              </w:rPr>
              <w:t>rrc-ConfiguredUplinkGrant</w:t>
            </w:r>
            <w:proofErr w:type="spellEnd"/>
            <w:r>
              <w:rPr>
                <w:i/>
                <w:iCs/>
                <w:szCs w:val="20"/>
              </w:rPr>
              <w:t>.</w:t>
            </w:r>
          </w:p>
          <w:p w14:paraId="56C08102" w14:textId="77777777" w:rsidR="009F5628" w:rsidRDefault="009F5628" w:rsidP="009F5628">
            <w:pPr>
              <w:numPr>
                <w:ilvl w:val="1"/>
                <w:numId w:val="174"/>
              </w:numPr>
              <w:suppressAutoHyphens/>
              <w:spacing w:after="0"/>
            </w:pPr>
            <w:r>
              <w:rPr>
                <w:szCs w:val="20"/>
              </w:rPr>
              <w:t xml:space="preserve">Second SRS resource indicator (SRI) field is absent from DCI </w:t>
            </w:r>
          </w:p>
          <w:p w14:paraId="32220E0F" w14:textId="77777777" w:rsidR="009F5628" w:rsidRDefault="009F5628" w:rsidP="009F5628">
            <w:pPr>
              <w:numPr>
                <w:ilvl w:val="2"/>
                <w:numId w:val="174"/>
              </w:numPr>
              <w:suppressAutoHyphens/>
              <w:spacing w:after="0"/>
            </w:pPr>
            <w:r>
              <w:rPr>
                <w:rFonts w:eastAsia="SimSun" w:hint="eastAsia"/>
                <w:szCs w:val="20"/>
                <w:lang w:eastAsia="zh-CN"/>
              </w:rPr>
              <w:t xml:space="preserve">For </w:t>
            </w:r>
            <w:r>
              <w:rPr>
                <w:rFonts w:eastAsia="SimSun"/>
                <w:szCs w:val="20"/>
                <w:lang w:eastAsia="zh-CN"/>
              </w:rPr>
              <w:t xml:space="preserve">DG </w:t>
            </w:r>
            <w:r>
              <w:rPr>
                <w:rFonts w:eastAsia="SimSun" w:hint="eastAsia"/>
                <w:szCs w:val="20"/>
                <w:lang w:eastAsia="zh-CN"/>
              </w:rPr>
              <w:t xml:space="preserve">PUSCH without repetition within a slot, </w:t>
            </w:r>
            <w:r>
              <w:rPr>
                <w:szCs w:val="20"/>
              </w:rPr>
              <w:t>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the same symbol type as</w:t>
            </w:r>
            <w:r>
              <w:rPr>
                <w:rFonts w:eastAsia="SimSun" w:hint="eastAsia"/>
                <w:szCs w:val="20"/>
                <w:lang w:eastAsia="zh-CN"/>
              </w:rPr>
              <w:t xml:space="preserve"> that</w:t>
            </w:r>
            <w:r>
              <w:rPr>
                <w:szCs w:val="20"/>
              </w:rPr>
              <w:t xml:space="preserve"> of PUSCH transmission, where the SRS resource prior to the PDCCH carrying the SRI.</w:t>
            </w:r>
          </w:p>
          <w:p w14:paraId="5F82113E" w14:textId="77777777" w:rsidR="009F5628" w:rsidRDefault="009F5628" w:rsidP="009F5628">
            <w:pPr>
              <w:numPr>
                <w:ilvl w:val="3"/>
                <w:numId w:val="174"/>
              </w:numPr>
              <w:suppressAutoHyphens/>
              <w:spacing w:after="0"/>
              <w:rPr>
                <w:color w:val="FF0000"/>
              </w:rPr>
            </w:pPr>
            <w:r>
              <w:rPr>
                <w:color w:val="FF0000"/>
                <w:szCs w:val="20"/>
              </w:rPr>
              <w:lastRenderedPageBreak/>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w:t>
            </w:r>
            <w:r>
              <w:rPr>
                <w:color w:val="FF0000"/>
                <w:szCs w:val="20"/>
              </w:rPr>
              <w:t>the precoding information and number of layers (TPMI) field in DCI</w:t>
            </w:r>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 xml:space="preserve">corresponding to the </w:t>
            </w:r>
            <w:r>
              <w:rPr>
                <w:rFonts w:hint="eastAsia"/>
                <w:color w:val="FF0000"/>
                <w:szCs w:val="20"/>
              </w:rPr>
              <w:t>same symbol type</w:t>
            </w:r>
            <w:r>
              <w:rPr>
                <w:rFonts w:eastAsia="SimSun" w:hint="eastAsia"/>
                <w:color w:val="FF0000"/>
                <w:szCs w:val="20"/>
                <w:lang w:eastAsia="zh-CN"/>
              </w:rPr>
              <w:t xml:space="preserve"> </w:t>
            </w:r>
            <w:r>
              <w:rPr>
                <w:color w:val="FF0000"/>
              </w:rPr>
              <w:t>as</w:t>
            </w:r>
            <w:r>
              <w:rPr>
                <w:rFonts w:eastAsia="SimSun" w:hint="eastAsia"/>
                <w:color w:val="FF0000"/>
                <w:lang w:eastAsia="zh-CN"/>
              </w:rPr>
              <w:t xml:space="preserve"> that</w:t>
            </w:r>
            <w:r>
              <w:rPr>
                <w:color w:val="FF0000"/>
              </w:rPr>
              <w:t xml:space="preserve"> of PUSCH transmission</w:t>
            </w:r>
          </w:p>
          <w:p w14:paraId="1BDC4F6B" w14:textId="77777777" w:rsidR="009F5628" w:rsidRDefault="009F5628" w:rsidP="009F5628">
            <w:pPr>
              <w:numPr>
                <w:ilvl w:val="2"/>
                <w:numId w:val="174"/>
              </w:numPr>
              <w:suppressAutoHyphens/>
              <w:spacing w:after="0"/>
            </w:pPr>
            <w:r>
              <w:rPr>
                <w:szCs w:val="20"/>
              </w:rPr>
              <w:t xml:space="preserve">For </w:t>
            </w:r>
            <w:r>
              <w:rPr>
                <w:rFonts w:eastAsia="SimSun" w:hint="eastAsia"/>
                <w:szCs w:val="20"/>
                <w:lang w:eastAsia="zh-CN"/>
              </w:rPr>
              <w:t>DG</w:t>
            </w:r>
            <w:r>
              <w:rPr>
                <w:rFonts w:eastAsia="SimSun"/>
                <w:szCs w:val="20"/>
                <w:lang w:eastAsia="zh-CN"/>
              </w:rPr>
              <w:t xml:space="preserve"> </w:t>
            </w:r>
            <w:r>
              <w:rPr>
                <w:rFonts w:eastAsia="SimSun" w:hint="eastAsia"/>
                <w:color w:val="FF0000"/>
                <w:szCs w:val="20"/>
                <w:lang w:eastAsia="zh-CN"/>
              </w:rPr>
              <w:t xml:space="preserve">PUSCH </w:t>
            </w:r>
            <w:r>
              <w:rPr>
                <w:rFonts w:eastAsia="SimSun"/>
                <w:color w:val="FF0000"/>
                <w:szCs w:val="20"/>
                <w:lang w:eastAsia="zh-CN"/>
              </w:rPr>
              <w:t>with repetition</w:t>
            </w:r>
            <w:r>
              <w:rPr>
                <w:rFonts w:eastAsia="SimSun" w:hint="eastAsia"/>
                <w:color w:val="FF0000"/>
                <w:szCs w:val="20"/>
                <w:lang w:eastAsia="zh-CN"/>
              </w:rPr>
              <w:t>/multi-PUSCH scheduled by a single DCI/</w:t>
            </w:r>
            <w:proofErr w:type="spellStart"/>
            <w:r>
              <w:rPr>
                <w:rFonts w:eastAsia="SimSun" w:hint="eastAsia"/>
                <w:color w:val="FF0000"/>
                <w:szCs w:val="20"/>
                <w:lang w:eastAsia="zh-CN"/>
              </w:rPr>
              <w:t>TBoMS</w:t>
            </w:r>
            <w:proofErr w:type="spellEnd"/>
            <w:r>
              <w:rPr>
                <w:rFonts w:eastAsia="SimSun" w:hint="eastAsia"/>
                <w:szCs w:val="20"/>
                <w:lang w:eastAsia="zh-CN"/>
              </w:rPr>
              <w:t xml:space="preserve">/Type 2 CG </w:t>
            </w:r>
            <w:r>
              <w:rPr>
                <w:szCs w:val="20"/>
              </w:rPr>
              <w:t xml:space="preserve">PUSCH with Configuration 1, the indicated SRI </w:t>
            </w:r>
            <w:r>
              <w:rPr>
                <w:rFonts w:eastAsia="SimSun" w:hint="eastAsia"/>
                <w:szCs w:val="20"/>
                <w:lang w:eastAsia="zh-CN"/>
              </w:rPr>
              <w:t xml:space="preserve">in slot </w:t>
            </w:r>
            <w:r>
              <w:rPr>
                <w:rFonts w:eastAsia="SimSun" w:hint="eastAsia"/>
                <w:i/>
                <w:iCs/>
                <w:szCs w:val="20"/>
                <w:lang w:eastAsia="zh-CN"/>
              </w:rPr>
              <w:t>n</w:t>
            </w:r>
            <w:r>
              <w:rPr>
                <w:rFonts w:eastAsia="SimSun" w:hint="eastAsia"/>
                <w:szCs w:val="20"/>
                <w:lang w:eastAsia="zh-CN"/>
              </w:rPr>
              <w:t xml:space="preserve"> </w:t>
            </w:r>
            <w:r>
              <w:rPr>
                <w:szCs w:val="20"/>
              </w:rPr>
              <w:t>is associated with the most recent transmission of SRS resource identified by the SRI in the same symbol type as the valid symbol type of PUSCH transmission, where the SRS resource prior to the PDCCH carrying the SRI.</w:t>
            </w:r>
          </w:p>
          <w:p w14:paraId="6DDF71D1" w14:textId="77777777" w:rsidR="009F5628" w:rsidRDefault="009F5628" w:rsidP="009F5628">
            <w:pPr>
              <w:numPr>
                <w:ilvl w:val="3"/>
                <w:numId w:val="174"/>
              </w:numPr>
              <w:suppressAutoHyphens/>
              <w:spacing w:after="0"/>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w:t>
            </w:r>
            <w:r>
              <w:rPr>
                <w:color w:val="FF0000"/>
                <w:szCs w:val="20"/>
              </w:rPr>
              <w:t>the precoding information and number of layers (TPMI) field in DCI</w:t>
            </w:r>
            <w:r>
              <w:rPr>
                <w:rFonts w:eastAsia="SimSun" w:hint="eastAsia"/>
                <w:color w:val="FF0000"/>
                <w:szCs w:val="20"/>
                <w:lang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 xml:space="preserve">corresponding to the </w:t>
            </w:r>
            <w:r>
              <w:rPr>
                <w:rFonts w:hint="eastAsia"/>
                <w:color w:val="FF0000"/>
                <w:szCs w:val="20"/>
              </w:rPr>
              <w:t>same symbol type</w:t>
            </w:r>
            <w:r>
              <w:rPr>
                <w:rFonts w:eastAsia="SimSun" w:hint="eastAsia"/>
                <w:color w:val="FF0000"/>
                <w:szCs w:val="20"/>
                <w:lang w:eastAsia="zh-CN"/>
              </w:rPr>
              <w:t xml:space="preserve"> as the valid symbol type of PUSCH transmission</w:t>
            </w:r>
          </w:p>
          <w:p w14:paraId="301E56BD" w14:textId="77777777" w:rsidR="009F5628" w:rsidRDefault="009F5628" w:rsidP="009F5628">
            <w:pPr>
              <w:numPr>
                <w:ilvl w:val="2"/>
                <w:numId w:val="174"/>
              </w:numPr>
              <w:suppressAutoHyphens/>
              <w:spacing w:after="0"/>
            </w:pPr>
            <w:r>
              <w:rPr>
                <w:szCs w:val="20"/>
              </w:rPr>
              <w:t xml:space="preserve">For </w:t>
            </w:r>
            <w:r>
              <w:rPr>
                <w:rFonts w:eastAsia="SimSun" w:hint="eastAsia"/>
                <w:szCs w:val="20"/>
                <w:lang w:eastAsia="zh-CN"/>
              </w:rPr>
              <w:t>DG</w:t>
            </w:r>
            <w:r>
              <w:rPr>
                <w:rFonts w:eastAsia="SimSun"/>
                <w:color w:val="00B0F0"/>
                <w:szCs w:val="20"/>
                <w:lang w:eastAsia="zh-CN"/>
              </w:rPr>
              <w:t xml:space="preserve"> </w:t>
            </w:r>
            <w:r>
              <w:rPr>
                <w:rFonts w:eastAsia="SimSun" w:hint="eastAsia"/>
                <w:color w:val="FF0000"/>
                <w:szCs w:val="20"/>
                <w:lang w:eastAsia="zh-CN"/>
              </w:rPr>
              <w:t xml:space="preserve">PUSCH </w:t>
            </w:r>
            <w:r>
              <w:rPr>
                <w:rFonts w:eastAsia="SimSun"/>
                <w:color w:val="FF0000"/>
                <w:szCs w:val="20"/>
                <w:lang w:eastAsia="zh-CN"/>
              </w:rPr>
              <w:t>with repetition</w:t>
            </w:r>
            <w:r>
              <w:rPr>
                <w:rFonts w:eastAsia="SimSun" w:hint="eastAsia"/>
                <w:color w:val="FF0000"/>
                <w:szCs w:val="20"/>
                <w:lang w:eastAsia="zh-CN"/>
              </w:rPr>
              <w:t>/multi-PUSCH scheduled by a single DCI/</w:t>
            </w:r>
            <w:proofErr w:type="spellStart"/>
            <w:r>
              <w:rPr>
                <w:rFonts w:eastAsia="SimSun" w:hint="eastAsia"/>
                <w:color w:val="FF0000"/>
                <w:szCs w:val="20"/>
                <w:lang w:eastAsia="zh-CN"/>
              </w:rPr>
              <w:t>TBoMS</w:t>
            </w:r>
            <w:proofErr w:type="spellEnd"/>
            <w:r>
              <w:rPr>
                <w:rFonts w:eastAsia="SimSun" w:hint="eastAsia"/>
                <w:szCs w:val="20"/>
                <w:lang w:eastAsia="zh-CN"/>
              </w:rPr>
              <w:t xml:space="preserve">/Type 2 CG </w:t>
            </w:r>
            <w:r>
              <w:rPr>
                <w:szCs w:val="20"/>
              </w:rPr>
              <w:t xml:space="preserve">PUSCH with Configuration 2, the SRS resource indicator is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SBFD symbols, where the SRS resource is prior to the PDCCH carrying the SRI. For PUSCH transmissions in non-SBFD symbols, the indicated SRI </w:t>
            </w:r>
            <w:r>
              <w:rPr>
                <w:rFonts w:eastAsia="SimSun" w:hint="eastAsia"/>
                <w:szCs w:val="20"/>
                <w:lang w:eastAsia="zh-CN"/>
              </w:rPr>
              <w:t xml:space="preserve">in slot </w:t>
            </w:r>
            <w:r>
              <w:rPr>
                <w:rFonts w:eastAsia="SimSun" w:hint="eastAsia"/>
                <w:i/>
                <w:iCs/>
                <w:szCs w:val="20"/>
                <w:lang w:eastAsia="zh-CN"/>
              </w:rPr>
              <w:t xml:space="preserve">n </w:t>
            </w:r>
            <w:r>
              <w:rPr>
                <w:szCs w:val="20"/>
              </w:rPr>
              <w:t>is associated with the most recent transmission of SRS resource identified by the SRI in non-SBFD symbols, where the SRS resource is prior to the PDCCH carrying the SRI.</w:t>
            </w:r>
          </w:p>
          <w:p w14:paraId="16F25539" w14:textId="77777777" w:rsidR="009F5628" w:rsidRDefault="009F5628" w:rsidP="009F5628">
            <w:pPr>
              <w:numPr>
                <w:ilvl w:val="3"/>
                <w:numId w:val="174"/>
              </w:numPr>
              <w:suppressAutoHyphens/>
              <w:spacing w:after="0"/>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for PUSCH transmission in SBFD symbols, </w:t>
            </w:r>
            <w:r>
              <w:rPr>
                <w:color w:val="FF0000"/>
                <w:szCs w:val="20"/>
              </w:rPr>
              <w:t>the precoding information and number of layers (TPMI) field in DCI</w:t>
            </w:r>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corresponding to</w:t>
            </w:r>
            <w:r>
              <w:rPr>
                <w:rFonts w:hint="eastAsia"/>
                <w:color w:val="FF0000"/>
                <w:szCs w:val="20"/>
              </w:rPr>
              <w:t xml:space="preserve"> </w:t>
            </w:r>
            <w:r>
              <w:rPr>
                <w:rFonts w:eastAsia="SimSun" w:hint="eastAsia"/>
                <w:color w:val="FF0000"/>
                <w:szCs w:val="20"/>
                <w:lang w:eastAsia="zh-CN"/>
              </w:rPr>
              <w:t xml:space="preserve">SBFD symbols. For PUSCH transmission in non-SBFD symbols, </w:t>
            </w:r>
            <w:r>
              <w:rPr>
                <w:color w:val="FF0000"/>
                <w:szCs w:val="20"/>
              </w:rPr>
              <w:t>the precoding information and number of layers (TPMI) field in DCI</w:t>
            </w:r>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corresponding to</w:t>
            </w:r>
            <w:r>
              <w:rPr>
                <w:rFonts w:hint="eastAsia"/>
                <w:color w:val="FF0000"/>
                <w:szCs w:val="20"/>
              </w:rPr>
              <w:t xml:space="preserve"> </w:t>
            </w:r>
            <w:r>
              <w:rPr>
                <w:rFonts w:eastAsia="SimSun" w:hint="eastAsia"/>
                <w:color w:val="FF0000"/>
                <w:szCs w:val="20"/>
                <w:lang w:eastAsia="zh-CN"/>
              </w:rPr>
              <w:t>non-SBFD symbols.</w:t>
            </w:r>
          </w:p>
          <w:p w14:paraId="69BC26E6" w14:textId="77777777" w:rsidR="009F5628" w:rsidRDefault="009F5628" w:rsidP="009F5628">
            <w:pPr>
              <w:numPr>
                <w:ilvl w:val="2"/>
                <w:numId w:val="174"/>
              </w:numPr>
              <w:suppressAutoHyphens/>
              <w:spacing w:after="0"/>
              <w:rPr>
                <w:color w:val="FF0000"/>
              </w:rPr>
            </w:pPr>
            <w:r>
              <w:rPr>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14:paraId="722D326C" w14:textId="77777777" w:rsidR="009F5628" w:rsidRDefault="009F5628" w:rsidP="009F5628">
            <w:pPr>
              <w:numPr>
                <w:ilvl w:val="1"/>
                <w:numId w:val="174"/>
              </w:numPr>
              <w:suppressAutoHyphens/>
              <w:spacing w:after="0"/>
            </w:pPr>
            <w:r>
              <w:rPr>
                <w:i/>
                <w:iCs/>
                <w:szCs w:val="20"/>
              </w:rPr>
              <w:t>srs-ResourceIndicator2</w:t>
            </w:r>
            <w:r>
              <w:rPr>
                <w:szCs w:val="20"/>
              </w:rPr>
              <w:t xml:space="preserve"> is absent from </w:t>
            </w:r>
            <w:proofErr w:type="spellStart"/>
            <w:r>
              <w:rPr>
                <w:i/>
                <w:iCs/>
                <w:szCs w:val="20"/>
              </w:rPr>
              <w:t>rrc-ConfiguredUplinkGrant</w:t>
            </w:r>
            <w:proofErr w:type="spellEnd"/>
            <w:r>
              <w:rPr>
                <w:i/>
                <w:iCs/>
                <w:szCs w:val="20"/>
              </w:rPr>
              <w:t>.</w:t>
            </w:r>
          </w:p>
          <w:p w14:paraId="4AF45684" w14:textId="77777777" w:rsidR="009F5628" w:rsidRDefault="009F5628" w:rsidP="009F5628">
            <w:pPr>
              <w:numPr>
                <w:ilvl w:val="2"/>
                <w:numId w:val="174"/>
              </w:numPr>
              <w:suppressAutoHyphens/>
              <w:spacing w:after="0"/>
            </w:pPr>
            <w:r>
              <w:rPr>
                <w:szCs w:val="20"/>
              </w:rPr>
              <w:t xml:space="preserve">For </w:t>
            </w:r>
            <w:r>
              <w:rPr>
                <w:rFonts w:eastAsia="SimSun" w:hint="eastAsia"/>
                <w:szCs w:val="20"/>
                <w:lang w:eastAsia="zh-CN"/>
              </w:rPr>
              <w:t xml:space="preserve">Type 1 CG </w:t>
            </w:r>
            <w:r>
              <w:rPr>
                <w:szCs w:val="20"/>
              </w:rPr>
              <w:t xml:space="preserve">PUSCH with Configuration 1,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the same symbol type as the valid symbol type of PUSCH transmission.</w:t>
            </w:r>
          </w:p>
          <w:p w14:paraId="1AA7D468" w14:textId="77777777" w:rsidR="009F5628" w:rsidRDefault="009F5628" w:rsidP="009F5628">
            <w:pPr>
              <w:numPr>
                <w:ilvl w:val="3"/>
                <w:numId w:val="174"/>
              </w:numPr>
              <w:suppressAutoHyphens/>
              <w:spacing w:after="0"/>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w:t>
            </w:r>
            <w:proofErr w:type="spellStart"/>
            <w:r>
              <w:rPr>
                <w:rFonts w:eastAsia="SimSun" w:hint="eastAsia"/>
                <w:i/>
                <w:iCs/>
                <w:color w:val="FF0000"/>
                <w:szCs w:val="20"/>
                <w:lang w:eastAsia="zh-CN"/>
              </w:rPr>
              <w:t>precodingAndNumberOfLayers</w:t>
            </w:r>
            <w:proofErr w:type="spellEnd"/>
            <w:r>
              <w:rPr>
                <w:rFonts w:eastAsia="SimSun" w:hint="eastAsia"/>
                <w:color w:val="FF0000"/>
                <w:szCs w:val="20"/>
                <w:lang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 xml:space="preserve">corresponding to  the </w:t>
            </w:r>
            <w:r>
              <w:rPr>
                <w:rFonts w:hint="eastAsia"/>
                <w:color w:val="FF0000"/>
                <w:szCs w:val="20"/>
              </w:rPr>
              <w:t>same symbol type</w:t>
            </w:r>
            <w:r>
              <w:rPr>
                <w:rFonts w:eastAsia="SimSun" w:hint="eastAsia"/>
                <w:color w:val="FF0000"/>
                <w:szCs w:val="20"/>
                <w:lang w:eastAsia="zh-CN"/>
              </w:rPr>
              <w:t xml:space="preserve"> as the valid symbol type of PUSCH transmission.</w:t>
            </w:r>
          </w:p>
          <w:p w14:paraId="338C5414" w14:textId="77777777" w:rsidR="009F5628" w:rsidRDefault="009F5628" w:rsidP="009F5628">
            <w:pPr>
              <w:numPr>
                <w:ilvl w:val="2"/>
                <w:numId w:val="174"/>
              </w:numPr>
              <w:suppressAutoHyphens/>
              <w:spacing w:after="0"/>
            </w:pPr>
            <w:r>
              <w:rPr>
                <w:szCs w:val="20"/>
              </w:rPr>
              <w:t xml:space="preserve">For </w:t>
            </w:r>
            <w:r>
              <w:rPr>
                <w:rFonts w:eastAsia="SimSun" w:hint="eastAsia"/>
                <w:szCs w:val="20"/>
                <w:lang w:eastAsia="zh-CN"/>
              </w:rPr>
              <w:t xml:space="preserve">Type 1 CG </w:t>
            </w:r>
            <w:r>
              <w:rPr>
                <w:szCs w:val="20"/>
              </w:rPr>
              <w:t xml:space="preserve">PUSCH with Configuration 2, </w:t>
            </w:r>
            <w:proofErr w:type="spellStart"/>
            <w:r>
              <w:rPr>
                <w:i/>
                <w:iCs/>
                <w:szCs w:val="20"/>
              </w:rPr>
              <w:t>srs-</w:t>
            </w:r>
            <w:proofErr w:type="gramStart"/>
            <w:r>
              <w:rPr>
                <w:i/>
                <w:iCs/>
                <w:szCs w:val="20"/>
              </w:rPr>
              <w:t>ResourceIndicator</w:t>
            </w:r>
            <w:proofErr w:type="spellEnd"/>
            <w:r>
              <w:rPr>
                <w:szCs w:val="20"/>
              </w:rPr>
              <w:t xml:space="preserve">  is</w:t>
            </w:r>
            <w:proofErr w:type="gramEnd"/>
            <w:r>
              <w:rPr>
                <w:szCs w:val="20"/>
              </w:rPr>
              <w:t xml:space="preserve">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SBFD symbols. For PUSCH transmissions in non-SBFD symbols, the </w:t>
            </w:r>
            <w:proofErr w:type="spellStart"/>
            <w:r>
              <w:rPr>
                <w:i/>
                <w:iCs/>
                <w:szCs w:val="20"/>
              </w:rPr>
              <w:t>srs-ResourceIndicator</w:t>
            </w:r>
            <w:proofErr w:type="spellEnd"/>
            <w:r>
              <w:rPr>
                <w:i/>
                <w:iCs/>
                <w:szCs w:val="20"/>
              </w:rPr>
              <w:t xml:space="preserve"> </w:t>
            </w:r>
            <w:r>
              <w:rPr>
                <w:szCs w:val="20"/>
              </w:rPr>
              <w:t xml:space="preserve">  is associated with the most recent transmission of SRS resource identified by the SRI in non-SBFD symbols.</w:t>
            </w:r>
          </w:p>
          <w:p w14:paraId="298242E2" w14:textId="77777777" w:rsidR="009F5628" w:rsidRDefault="009F5628" w:rsidP="009F5628">
            <w:pPr>
              <w:numPr>
                <w:ilvl w:val="3"/>
                <w:numId w:val="174"/>
              </w:numPr>
              <w:suppressAutoHyphens/>
              <w:spacing w:after="0"/>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for PUSCH transmission in SBFD symbols, </w:t>
            </w:r>
            <w:proofErr w:type="spellStart"/>
            <w:r>
              <w:rPr>
                <w:rFonts w:eastAsia="SimSun" w:hint="eastAsia"/>
                <w:i/>
                <w:iCs/>
                <w:color w:val="FF0000"/>
                <w:szCs w:val="20"/>
                <w:lang w:eastAsia="zh-CN"/>
              </w:rPr>
              <w:t>precodingAndNumberOfLayers</w:t>
            </w:r>
            <w:proofErr w:type="spellEnd"/>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in  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 xml:space="preserve">corresponding to </w:t>
            </w:r>
            <w:r>
              <w:rPr>
                <w:rFonts w:eastAsia="SimSun" w:hint="eastAsia"/>
                <w:color w:val="FF0000"/>
                <w:szCs w:val="20"/>
                <w:lang w:eastAsia="zh-CN"/>
              </w:rPr>
              <w:t xml:space="preserve">SBFD symbols. For PUSCH transmission in non-SBFD symbols, </w:t>
            </w:r>
            <w:proofErr w:type="spellStart"/>
            <w:r>
              <w:rPr>
                <w:rFonts w:eastAsia="SimSun" w:hint="eastAsia"/>
                <w:i/>
                <w:iCs/>
                <w:color w:val="FF0000"/>
                <w:szCs w:val="20"/>
                <w:lang w:eastAsia="zh-CN"/>
              </w:rPr>
              <w:t>precodingAndNumberOfLayers</w:t>
            </w:r>
            <w:proofErr w:type="spellEnd"/>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in</w:t>
            </w:r>
            <w:r>
              <w:rPr>
                <w:rFonts w:eastAsia="SimSun" w:hint="eastAsia"/>
                <w:color w:val="FF0000"/>
                <w:szCs w:val="20"/>
                <w:lang w:eastAsia="zh-CN"/>
              </w:rPr>
              <w:t xml:space="preserve"> </w:t>
            </w:r>
            <w:r>
              <w:rPr>
                <w:rFonts w:hint="eastAsia"/>
                <w:color w:val="FF0000"/>
                <w:szCs w:val="20"/>
              </w:rPr>
              <w:t xml:space="preserve"> 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corresponding to</w:t>
            </w:r>
            <w:r>
              <w:rPr>
                <w:rFonts w:hint="eastAsia"/>
                <w:color w:val="FF0000"/>
                <w:szCs w:val="20"/>
              </w:rPr>
              <w:t xml:space="preserve"> </w:t>
            </w:r>
            <w:r>
              <w:rPr>
                <w:rFonts w:eastAsia="SimSun" w:hint="eastAsia"/>
                <w:color w:val="FF0000"/>
                <w:szCs w:val="20"/>
                <w:lang w:eastAsia="zh-CN"/>
              </w:rPr>
              <w:t>non-SBFD symbols.</w:t>
            </w:r>
          </w:p>
          <w:p w14:paraId="054C93C0" w14:textId="77777777" w:rsidR="009F5628" w:rsidRDefault="009F5628" w:rsidP="009F5628">
            <w:pPr>
              <w:numPr>
                <w:ilvl w:val="1"/>
                <w:numId w:val="174"/>
              </w:numPr>
              <w:suppressAutoHyphens/>
              <w:spacing w:after="0"/>
              <w:rPr>
                <w:lang w:eastAsia="zh-CN"/>
              </w:rPr>
            </w:pPr>
            <w:r>
              <w:rPr>
                <w:rFonts w:hint="eastAsia"/>
                <w:szCs w:val="20"/>
                <w:lang w:eastAsia="zh-CN"/>
              </w:rPr>
              <w:t xml:space="preserve">If </w:t>
            </w:r>
            <w:proofErr w:type="spellStart"/>
            <w:r>
              <w:rPr>
                <w:i/>
                <w:iCs/>
                <w:szCs w:val="20"/>
              </w:rPr>
              <w:t>txConfig</w:t>
            </w:r>
            <w:proofErr w:type="spellEnd"/>
            <w:r>
              <w:rPr>
                <w:szCs w:val="20"/>
                <w:lang w:eastAsia="zh-CN"/>
              </w:rPr>
              <w:t xml:space="preserve"> </w:t>
            </w:r>
            <w:r>
              <w:rPr>
                <w:rFonts w:hint="eastAsia"/>
                <w:szCs w:val="20"/>
                <w:lang w:eastAsia="zh-CN"/>
              </w:rPr>
              <w:t xml:space="preserve">is </w:t>
            </w:r>
            <w:r>
              <w:rPr>
                <w:szCs w:val="20"/>
              </w:rPr>
              <w:t>set to '</w:t>
            </w:r>
            <w:proofErr w:type="spellStart"/>
            <w:r>
              <w:rPr>
                <w:szCs w:val="20"/>
              </w:rPr>
              <w:t>nonCodebook</w:t>
            </w:r>
            <w:proofErr w:type="spellEnd"/>
            <w:r>
              <w:rPr>
                <w:szCs w:val="20"/>
              </w:rPr>
              <w:t>'</w:t>
            </w:r>
            <w:r>
              <w:rPr>
                <w:rFonts w:hint="eastAsia"/>
                <w:szCs w:val="20"/>
                <w:lang w:eastAsia="zh-CN"/>
              </w:rPr>
              <w:t xml:space="preserve">, </w:t>
            </w:r>
            <w:r>
              <w:rPr>
                <w:szCs w:val="20"/>
                <w:lang w:eastAsia="zh-CN"/>
              </w:rPr>
              <w:t>each SRS resource set is associated with an associated CSI-RS</w:t>
            </w:r>
            <w:r>
              <w:rPr>
                <w:rFonts w:hint="eastAsia"/>
                <w:szCs w:val="20"/>
                <w:lang w:eastAsia="zh-CN"/>
              </w:rPr>
              <w:t>.</w:t>
            </w:r>
          </w:p>
          <w:p w14:paraId="65CCD057" w14:textId="77777777" w:rsidR="009F5628" w:rsidRDefault="009F5628" w:rsidP="009F5628">
            <w:pPr>
              <w:numPr>
                <w:ilvl w:val="0"/>
                <w:numId w:val="174"/>
              </w:numPr>
              <w:suppressAutoHyphens/>
              <w:spacing w:after="0"/>
            </w:pPr>
            <w:r>
              <w:rPr>
                <w:szCs w:val="20"/>
              </w:rPr>
              <w:t xml:space="preserve">Applicable to </w:t>
            </w:r>
            <w:r>
              <w:rPr>
                <w:i/>
                <w:iCs/>
                <w:szCs w:val="20"/>
              </w:rPr>
              <w:t>usage</w:t>
            </w:r>
            <w:r>
              <w:rPr>
                <w:szCs w:val="20"/>
              </w:rPr>
              <w:t> set to '</w:t>
            </w:r>
            <w:r>
              <w:rPr>
                <w:i/>
                <w:iCs/>
                <w:szCs w:val="20"/>
              </w:rPr>
              <w:t>codebook</w:t>
            </w:r>
            <w:r>
              <w:rPr>
                <w:szCs w:val="20"/>
              </w:rPr>
              <w:t>' or '</w:t>
            </w:r>
            <w:proofErr w:type="spellStart"/>
            <w:r>
              <w:rPr>
                <w:i/>
                <w:iCs/>
                <w:szCs w:val="20"/>
              </w:rPr>
              <w:t>nonCodebook</w:t>
            </w:r>
            <w:proofErr w:type="spellEnd"/>
            <w:r>
              <w:rPr>
                <w:szCs w:val="20"/>
              </w:rPr>
              <w:t>'</w:t>
            </w:r>
          </w:p>
          <w:p w14:paraId="7D617E28" w14:textId="77777777" w:rsidR="009F5628" w:rsidRDefault="009F5628" w:rsidP="009F5628">
            <w:pPr>
              <w:numPr>
                <w:ilvl w:val="0"/>
                <w:numId w:val="174"/>
              </w:numPr>
              <w:suppressAutoHyphens/>
              <w:spacing w:after="0"/>
            </w:pPr>
            <w:r>
              <w:rPr>
                <w:szCs w:val="20"/>
              </w:rPr>
              <w:t xml:space="preserve">FFS </w:t>
            </w:r>
            <w:r>
              <w:rPr>
                <w:i/>
                <w:iCs/>
                <w:szCs w:val="20"/>
              </w:rPr>
              <w:t>usage</w:t>
            </w:r>
            <w:r>
              <w:rPr>
                <w:szCs w:val="20"/>
              </w:rPr>
              <w:t xml:space="preserve"> set </w:t>
            </w:r>
            <w:proofErr w:type="gramStart"/>
            <w:r>
              <w:rPr>
                <w:szCs w:val="20"/>
              </w:rPr>
              <w:t>to  '</w:t>
            </w:r>
            <w:proofErr w:type="spellStart"/>
            <w:proofErr w:type="gramEnd"/>
            <w:r>
              <w:rPr>
                <w:i/>
                <w:iCs/>
                <w:szCs w:val="20"/>
              </w:rPr>
              <w:t>beamManagement</w:t>
            </w:r>
            <w:proofErr w:type="spellEnd"/>
            <w:r>
              <w:rPr>
                <w:szCs w:val="20"/>
              </w:rPr>
              <w:t>'</w:t>
            </w:r>
          </w:p>
          <w:p w14:paraId="62B1D71E" w14:textId="66ED1D1F" w:rsidR="009F5628" w:rsidRPr="0018745E" w:rsidRDefault="009F5628" w:rsidP="0018745E">
            <w:pPr>
              <w:numPr>
                <w:ilvl w:val="0"/>
                <w:numId w:val="174"/>
              </w:numPr>
              <w:suppressAutoHyphens/>
              <w:spacing w:after="0"/>
              <w:rPr>
                <w:rFonts w:eastAsiaTheme="minorEastAsia"/>
                <w:lang w:eastAsia="zh-CN"/>
              </w:rPr>
            </w:pPr>
            <w:r>
              <w:rPr>
                <w:szCs w:val="20"/>
              </w:rPr>
              <w:t>Not applica</w:t>
            </w:r>
            <w:r>
              <w:t xml:space="preserve">ble to </w:t>
            </w:r>
            <w:r>
              <w:rPr>
                <w:i/>
                <w:iCs/>
              </w:rPr>
              <w:t>usage</w:t>
            </w:r>
            <w:r>
              <w:t xml:space="preserve"> set to '</w:t>
            </w:r>
            <w:proofErr w:type="spellStart"/>
            <w:r>
              <w:rPr>
                <w:i/>
                <w:iCs/>
              </w:rPr>
              <w:t>antennaSwitching</w:t>
            </w:r>
            <w:proofErr w:type="spellEnd"/>
            <w:r>
              <w:rPr>
                <w:i/>
                <w:iCs/>
              </w:rPr>
              <w:t>’</w:t>
            </w:r>
          </w:p>
        </w:tc>
      </w:tr>
    </w:tbl>
    <w:p w14:paraId="020CF50D" w14:textId="6241B9E5" w:rsidR="000445F7" w:rsidRDefault="000445F7" w:rsidP="000445F7">
      <w:pPr>
        <w:spacing w:before="120" w:after="120" w:line="276" w:lineRule="auto"/>
        <w:rPr>
          <w:lang w:val="en-GB"/>
        </w:rPr>
      </w:pPr>
      <w:r>
        <w:rPr>
          <w:lang w:val="en-GB"/>
        </w:rPr>
        <w:lastRenderedPageBreak/>
        <w:t>In addition, the following agreements were made in RAN1#120:</w:t>
      </w:r>
    </w:p>
    <w:tbl>
      <w:tblPr>
        <w:tblStyle w:val="TableGrid"/>
        <w:tblW w:w="0" w:type="auto"/>
        <w:tblLook w:val="04A0" w:firstRow="1" w:lastRow="0" w:firstColumn="1" w:lastColumn="0" w:noHBand="0" w:noVBand="1"/>
      </w:tblPr>
      <w:tblGrid>
        <w:gridCol w:w="9629"/>
      </w:tblGrid>
      <w:tr w:rsidR="000445F7" w14:paraId="0CD7D797" w14:textId="77777777" w:rsidTr="000445F7">
        <w:tc>
          <w:tcPr>
            <w:tcW w:w="9629" w:type="dxa"/>
          </w:tcPr>
          <w:p w14:paraId="7135061D" w14:textId="0C2CE126" w:rsidR="000445F7" w:rsidRDefault="000445F7" w:rsidP="0027688A">
            <w:pPr>
              <w:spacing w:before="120" w:after="120"/>
              <w:rPr>
                <w:rFonts w:eastAsiaTheme="minorEastAsia"/>
                <w:b/>
                <w:lang w:eastAsia="zh-CN"/>
              </w:rPr>
            </w:pPr>
            <w:r w:rsidRPr="00D413D5">
              <w:rPr>
                <w:rFonts w:eastAsiaTheme="minorEastAsia"/>
                <w:b/>
                <w:highlight w:val="green"/>
                <w:lang w:eastAsia="zh-CN"/>
              </w:rPr>
              <w:t>Agreement</w:t>
            </w:r>
          </w:p>
          <w:p w14:paraId="1A387B47" w14:textId="77777777" w:rsidR="000445F7" w:rsidRPr="0027688A" w:rsidRDefault="000445F7" w:rsidP="0027688A">
            <w:pPr>
              <w:spacing w:before="120" w:after="120"/>
              <w:rPr>
                <w:rFonts w:eastAsiaTheme="minorEastAsia"/>
                <w:lang w:eastAsia="zh-CN"/>
              </w:rPr>
            </w:pPr>
            <w:r w:rsidRPr="0027688A">
              <w:rPr>
                <w:rFonts w:eastAsiaTheme="minorEastAsia"/>
                <w:lang w:eastAsia="zh-CN"/>
              </w:rPr>
              <w:t xml:space="preserve">For aperiodic SRS with available slot counting, </w:t>
            </w:r>
          </w:p>
          <w:p w14:paraId="03DE0646" w14:textId="77777777" w:rsidR="000445F7" w:rsidRPr="0027688A" w:rsidRDefault="000445F7" w:rsidP="0027688A">
            <w:pPr>
              <w:numPr>
                <w:ilvl w:val="0"/>
                <w:numId w:val="195"/>
              </w:numPr>
              <w:spacing w:before="120" w:after="120"/>
              <w:jc w:val="left"/>
              <w:rPr>
                <w:rFonts w:eastAsiaTheme="minorEastAsia"/>
                <w:lang w:eastAsia="zh-CN"/>
              </w:rPr>
            </w:pPr>
            <w:r w:rsidRPr="0027688A">
              <w:rPr>
                <w:color w:val="000000" w:themeColor="text1"/>
              </w:rPr>
              <w:t xml:space="preserve">For </w:t>
            </w:r>
            <w:r w:rsidRPr="0027688A">
              <w:rPr>
                <w:i/>
                <w:iCs/>
                <w:lang w:eastAsia="x-none"/>
              </w:rPr>
              <w:t>SRS-</w:t>
            </w:r>
            <w:proofErr w:type="spellStart"/>
            <w:r w:rsidRPr="0027688A">
              <w:rPr>
                <w:i/>
                <w:iCs/>
                <w:lang w:eastAsia="x-none"/>
              </w:rPr>
              <w:t>ResourceSet</w:t>
            </w:r>
            <w:proofErr w:type="spellEnd"/>
            <w:r w:rsidRPr="0027688A">
              <w:rPr>
                <w:lang w:eastAsia="x-none"/>
              </w:rPr>
              <w:t xml:space="preserve"> configured for SBFD symbol, </w:t>
            </w:r>
            <w:r w:rsidRPr="0027688A">
              <w:rPr>
                <w:color w:val="000000" w:themeColor="text1"/>
              </w:rPr>
              <w:t xml:space="preserve">an available slot is a slot satisfying there are </w:t>
            </w:r>
            <w:r w:rsidRPr="0027688A">
              <w:rPr>
                <w:color w:val="000000" w:themeColor="text1"/>
                <w:u w:val="single"/>
              </w:rPr>
              <w:t>SBFD symbol(s)</w:t>
            </w:r>
            <w:r w:rsidRPr="0027688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77A356BC" w14:textId="77777777" w:rsidR="000445F7" w:rsidRPr="0027688A" w:rsidRDefault="000445F7" w:rsidP="0027688A">
            <w:pPr>
              <w:numPr>
                <w:ilvl w:val="0"/>
                <w:numId w:val="195"/>
              </w:numPr>
              <w:spacing w:before="120" w:after="120"/>
              <w:jc w:val="left"/>
              <w:rPr>
                <w:rFonts w:eastAsiaTheme="minorEastAsia"/>
                <w:lang w:eastAsia="zh-CN"/>
              </w:rPr>
            </w:pPr>
            <w:r w:rsidRPr="0027688A">
              <w:rPr>
                <w:color w:val="000000" w:themeColor="text1"/>
              </w:rPr>
              <w:lastRenderedPageBreak/>
              <w:t xml:space="preserve">For </w:t>
            </w:r>
            <w:r w:rsidRPr="0027688A">
              <w:rPr>
                <w:i/>
                <w:iCs/>
                <w:lang w:eastAsia="x-none"/>
              </w:rPr>
              <w:t>SRS-</w:t>
            </w:r>
            <w:proofErr w:type="spellStart"/>
            <w:r w:rsidRPr="0027688A">
              <w:rPr>
                <w:i/>
                <w:iCs/>
                <w:lang w:eastAsia="x-none"/>
              </w:rPr>
              <w:t>ResourceSet</w:t>
            </w:r>
            <w:proofErr w:type="spellEnd"/>
            <w:r w:rsidRPr="0027688A">
              <w:rPr>
                <w:lang w:eastAsia="x-none"/>
              </w:rPr>
              <w:t xml:space="preserve"> configured for non-SBFD symbol, </w:t>
            </w:r>
            <w:r w:rsidRPr="0027688A">
              <w:rPr>
                <w:color w:val="000000" w:themeColor="text1"/>
              </w:rPr>
              <w:t xml:space="preserve">an available slot is a slot satisfying there are </w:t>
            </w:r>
            <w:r w:rsidRPr="0027688A">
              <w:rPr>
                <w:color w:val="000000" w:themeColor="text1"/>
                <w:u w:val="single"/>
              </w:rPr>
              <w:t>UL or flexible symbol(s) not configured as SBFD symbols</w:t>
            </w:r>
            <w:r w:rsidRPr="0027688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3ACF203D" w14:textId="444B6255" w:rsidR="000445F7" w:rsidRDefault="000445F7" w:rsidP="0027688A">
            <w:pPr>
              <w:spacing w:before="120" w:after="120"/>
              <w:rPr>
                <w:rFonts w:eastAsiaTheme="minorEastAsia"/>
                <w:b/>
                <w:lang w:eastAsia="zh-CN"/>
              </w:rPr>
            </w:pPr>
            <w:r w:rsidRPr="00D413D5">
              <w:rPr>
                <w:rFonts w:eastAsiaTheme="minorEastAsia"/>
                <w:b/>
                <w:highlight w:val="green"/>
                <w:lang w:eastAsia="zh-CN"/>
              </w:rPr>
              <w:t>Agreement</w:t>
            </w:r>
          </w:p>
          <w:p w14:paraId="55327C4F" w14:textId="3714A1F9" w:rsidR="000445F7" w:rsidRDefault="000445F7" w:rsidP="0045001C">
            <w:pPr>
              <w:spacing w:before="120" w:after="120" w:line="276" w:lineRule="auto"/>
              <w:rPr>
                <w:lang w:val="en-GB"/>
              </w:rPr>
            </w:pPr>
            <w:r w:rsidRPr="0027688A">
              <w:t xml:space="preserve">When higher layer parameter </w:t>
            </w:r>
            <w:proofErr w:type="spellStart"/>
            <w:r w:rsidRPr="0027688A">
              <w:rPr>
                <w:i/>
                <w:iCs/>
              </w:rPr>
              <w:t>ul-FullPowerTransmission</w:t>
            </w:r>
            <w:proofErr w:type="spellEnd"/>
            <w:r w:rsidRPr="0027688A">
              <w:t xml:space="preserve"> is set to '</w:t>
            </w:r>
            <w:r w:rsidRPr="0027688A">
              <w:rPr>
                <w:i/>
                <w:iCs/>
              </w:rPr>
              <w:t>fullpowerMode2</w:t>
            </w:r>
            <w:r w:rsidRPr="0027688A">
              <w:t>', the numbers of SRS ports should be the same for SRS resources with the same corresponding SRI values in the two SRS resource sets associated with SBFD and non-SBFD symbols.</w:t>
            </w:r>
          </w:p>
        </w:tc>
      </w:tr>
    </w:tbl>
    <w:p w14:paraId="2C6BDE00" w14:textId="0D8546AF" w:rsidR="00500455" w:rsidRDefault="00500455" w:rsidP="0027688A">
      <w:pPr>
        <w:spacing w:before="120" w:after="120"/>
        <w:rPr>
          <w:lang w:val="en-GB"/>
        </w:rPr>
      </w:pPr>
      <w:r>
        <w:rPr>
          <w:lang w:val="en-GB"/>
        </w:rPr>
        <w:lastRenderedPageBreak/>
        <w:t>This section discusses remaining open points in the above agreement</w:t>
      </w:r>
      <w:r w:rsidR="00E95DEC">
        <w:rPr>
          <w:lang w:val="en-GB"/>
        </w:rPr>
        <w:t>s</w:t>
      </w:r>
      <w:r>
        <w:rPr>
          <w:lang w:val="en-GB"/>
        </w:rPr>
        <w:t>.</w:t>
      </w:r>
    </w:p>
    <w:p w14:paraId="691D059E" w14:textId="4A314084" w:rsidR="008C18EF" w:rsidRDefault="00500455" w:rsidP="008C18EF">
      <w:pPr>
        <w:spacing w:after="0"/>
        <w:rPr>
          <w:lang w:val="en-GB"/>
        </w:rPr>
      </w:pPr>
      <w:r w:rsidRPr="008C18EF">
        <w:rPr>
          <w:lang w:val="en-GB"/>
        </w:rPr>
        <w:t>Concerning “</w:t>
      </w:r>
      <w:r>
        <w:rPr>
          <w:szCs w:val="20"/>
        </w:rPr>
        <w:t>FFS: whether there is impact on frequency hopping counter</w:t>
      </w:r>
      <w:r w:rsidRPr="008C18EF">
        <w:rPr>
          <w:lang w:val="en-GB"/>
        </w:rPr>
        <w:t>”</w:t>
      </w:r>
      <w:r w:rsidR="00AE3847" w:rsidRPr="008C18EF">
        <w:rPr>
          <w:lang w:val="en-GB"/>
        </w:rPr>
        <w:t xml:space="preserve">, </w:t>
      </w:r>
      <w:r w:rsidR="005711B7">
        <w:rPr>
          <w:lang w:val="en-GB"/>
        </w:rPr>
        <w:t>the following can be noted from Section 6.4.1.4.3 of TS 38.211:</w:t>
      </w:r>
    </w:p>
    <w:tbl>
      <w:tblPr>
        <w:tblStyle w:val="TableGrid"/>
        <w:tblW w:w="0" w:type="auto"/>
        <w:tblLook w:val="04A0" w:firstRow="1" w:lastRow="0" w:firstColumn="1" w:lastColumn="0" w:noHBand="0" w:noVBand="1"/>
      </w:tblPr>
      <w:tblGrid>
        <w:gridCol w:w="9629"/>
      </w:tblGrid>
      <w:tr w:rsidR="005711B7" w:rsidRPr="005711B7" w14:paraId="0056D463" w14:textId="77777777" w:rsidTr="005711B7">
        <w:tc>
          <w:tcPr>
            <w:tcW w:w="9629" w:type="dxa"/>
          </w:tcPr>
          <w:p w14:paraId="3C37DFFE" w14:textId="77777777" w:rsidR="005711B7" w:rsidRPr="005711B7" w:rsidRDefault="00000000" w:rsidP="005711B7">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4698FA00" w14:textId="77777777" w:rsidR="005711B7" w:rsidRPr="005711B7" w:rsidRDefault="005711B7" w:rsidP="005711B7">
            <w:r w:rsidRPr="005711B7">
              <w:t>and</w:t>
            </w:r>
          </w:p>
          <w:p w14:paraId="75BBACF6" w14:textId="77777777" w:rsidR="005711B7" w:rsidRPr="005711B7" w:rsidRDefault="005711B7" w:rsidP="005711B7">
            <w:pPr>
              <w:pStyle w:val="B1"/>
            </w:pPr>
            <w:r w:rsidRPr="005711B7">
              <w:t>-</w:t>
            </w:r>
            <w:r w:rsidRPr="005711B7">
              <w:tab/>
            </w:r>
            <m:oMath>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P</m:t>
                      </m:r>
                    </m:e>
                    <m:sub>
                      <m:r>
                        <m:rPr>
                          <m:nor/>
                        </m:rPr>
                        <w:rPr>
                          <w:rFonts w:ascii="Cambria Math" w:hAnsi="Cambria Math"/>
                        </w:rPr>
                        <m:t>F</m:t>
                      </m:r>
                    </m:sub>
                  </m:sSub>
                  <m:r>
                    <w:rPr>
                      <w:rFonts w:ascii="Cambria Math" w:hAnsi="Cambria Math"/>
                    </w:rPr>
                    <m:t>-1</m:t>
                  </m:r>
                </m:e>
              </m:d>
            </m:oMath>
            <w:r w:rsidRPr="005711B7">
              <w:t xml:space="preserve"> is given by the higher-layer parameter </w:t>
            </w:r>
            <w:proofErr w:type="spellStart"/>
            <w:r w:rsidRPr="005711B7">
              <w:rPr>
                <w:i/>
                <w:iCs/>
              </w:rPr>
              <w:t>StartRBIndex</w:t>
            </w:r>
            <w:proofErr w:type="spellEnd"/>
            <w:r w:rsidRPr="005711B7">
              <w:t xml:space="preserve"> if configured, otherwise </w:t>
            </w:r>
            <m:oMath>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=0</m:t>
              </m:r>
            </m:oMath>
            <w:r w:rsidRPr="005711B7">
              <w:t xml:space="preserve">; </w:t>
            </w:r>
          </w:p>
          <w:p w14:paraId="3BE746D7" w14:textId="77777777" w:rsidR="005711B7" w:rsidRPr="005711B7" w:rsidRDefault="005711B7" w:rsidP="005711B7">
            <w:pPr>
              <w:pStyle w:val="B1"/>
              <w:rPr>
                <w:iCs/>
                <w:lang w:eastAsia="ja-JP"/>
              </w:rPr>
            </w:pPr>
            <w:r w:rsidRPr="005711B7">
              <w:rPr>
                <w:iCs/>
                <w:lang w:eastAsia="ja-JP"/>
              </w:rPr>
              <w:t>-</w:t>
            </w:r>
            <w:r w:rsidRPr="005711B7">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5711B7">
              <w:rPr>
                <w:iCs/>
                <w:lang w:eastAsia="ja-JP"/>
              </w:rPr>
              <w:t xml:space="preserve"> is given by Table 6.4.1.4.3-3 with</w:t>
            </w:r>
          </w:p>
          <w:bookmarkStart w:id="317" w:name="_Hlk88230374"/>
          <w:p w14:paraId="3295681E" w14:textId="77777777" w:rsidR="005711B7" w:rsidRPr="005711B7" w:rsidRDefault="00000000" w:rsidP="005711B7">
            <w:pPr>
              <w:pStyle w:val="B1"/>
              <w:rPr>
                <w:iCs/>
                <w:lang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eastAsia="ja-JP"/>
                      </w:rPr>
                      <m:t>hop</m:t>
                    </m:r>
                  </m:sub>
                </m:sSub>
                <m:r>
                  <m:rPr>
                    <m:aln/>
                  </m:rPr>
                  <w:rPr>
                    <w:rFonts w:ascii="Cambria Math" w:eastAsia="Calibri" w:hAnsi="Cambria Math"/>
                    <w:lang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eastAsia="ja-JP"/>
                                  </w:rPr>
                                  <m:t>'</m:t>
                                </m:r>
                              </m:sub>
                            </m:sSub>
                          </m:e>
                        </m:nary>
                      </m:den>
                    </m:f>
                  </m:e>
                </m:d>
                <m:r>
                  <m:rPr>
                    <m:sty m:val="p"/>
                  </m:rPr>
                  <w:rPr>
                    <w:rFonts w:ascii="Cambria Math" w:eastAsia="Calibri" w:hAnsi="Cambria Math"/>
                    <w:lang w:eastAsia="ja-JP"/>
                  </w:rPr>
                  <m:t xml:space="preserve"> </m:t>
                </m:r>
                <m:r>
                  <m:rPr>
                    <m:nor/>
                  </m:rPr>
                  <w:rPr>
                    <w:rFonts w:ascii="Cambria Math" w:eastAsia="Calibri" w:hAnsi="Cambria Math"/>
                    <w:lang w:eastAsia="ja-JP"/>
                  </w:rPr>
                  <m:t>mod</m:t>
                </m:r>
                <m:r>
                  <m:rPr>
                    <m:sty m:val="p"/>
                  </m:rPr>
                  <w:rPr>
                    <w:rFonts w:ascii="Cambria Math" w:eastAsia="Calibri" w:hAnsi="Cambria Math"/>
                    <w:lang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eastAsia="ja-JP"/>
                      </w:rPr>
                      <m:t>F</m:t>
                    </m:r>
                  </m:sub>
                </m:sSub>
                <w:bookmarkEnd w:id="317"/>
                <m:r>
                  <m:rPr>
                    <m:sty m:val="p"/>
                  </m:rPr>
                  <w:br/>
                </m:r>
              </m:oMath>
              <m:oMath>
                <m:sSub>
                  <m:sSubPr>
                    <m:ctrlPr>
                      <w:rPr>
                        <w:rFonts w:ascii="Cambria Math" w:hAnsi="Cambria Math"/>
                        <w:i/>
                        <w:iCs/>
                        <w:lang w:eastAsia="ja-JP"/>
                      </w:rPr>
                    </m:ctrlPr>
                  </m:sSubPr>
                  <m:e>
                    <m:r>
                      <w:rPr>
                        <w:rFonts w:ascii="Cambria Math" w:hAnsi="Cambria Math"/>
                        <w:lang w:eastAsia="ja-JP"/>
                      </w:rPr>
                      <m:t>N</m:t>
                    </m:r>
                  </m:e>
                  <m:sub>
                    <m:sSub>
                      <m:sSubPr>
                        <m:ctrlPr>
                          <w:rPr>
                            <w:rFonts w:ascii="Cambria Math" w:hAnsi="Cambria Math"/>
                            <w:i/>
                            <w:iCs/>
                            <w:lang w:eastAsia="ja-JP"/>
                          </w:rPr>
                        </m:ctrlPr>
                      </m:sSubPr>
                      <m:e>
                        <m:r>
                          <w:rPr>
                            <w:rFonts w:ascii="Cambria Math" w:hAnsi="Cambria Math"/>
                            <w:lang w:eastAsia="ja-JP"/>
                          </w:rPr>
                          <m:t>b</m:t>
                        </m:r>
                      </m:e>
                      <m:sub>
                        <m:r>
                          <m:rPr>
                            <m:nor/>
                          </m:rPr>
                          <w:rPr>
                            <w:rFonts w:ascii="Cambria Math" w:hAnsi="Cambria Math"/>
                            <w:iCs/>
                            <w:lang w:eastAsia="ja-JP"/>
                          </w:rPr>
                          <m:t>hop</m:t>
                        </m:r>
                      </m:sub>
                    </m:sSub>
                  </m:sub>
                </m:sSub>
                <m:r>
                  <m:rPr>
                    <m:aln/>
                  </m:rPr>
                  <w:rPr>
                    <w:rFonts w:ascii="Cambria Math" w:hAnsi="Cambria Math"/>
                    <w:lang w:eastAsia="ja-JP"/>
                  </w:rPr>
                  <m:t>=1</m:t>
                </m:r>
              </m:oMath>
            </m:oMathPara>
          </w:p>
          <w:p w14:paraId="28C821B7" w14:textId="77777777" w:rsidR="005711B7" w:rsidRPr="005711B7" w:rsidRDefault="005711B7" w:rsidP="005711B7">
            <w:pPr>
              <w:pStyle w:val="B1"/>
              <w:rPr>
                <w:iCs/>
                <w:lang w:eastAsia="ja-JP"/>
              </w:rPr>
            </w:pPr>
            <w:r w:rsidRPr="005711B7">
              <w:rPr>
                <w:iCs/>
                <w:lang w:eastAsia="ja-JP"/>
              </w:rPr>
              <w:tab/>
              <w:t xml:space="preserve">if the higher-layer parameter </w:t>
            </w:r>
            <w:proofErr w:type="spellStart"/>
            <w:r w:rsidRPr="005711B7">
              <w:rPr>
                <w:i/>
                <w:lang w:eastAsia="ja-JP"/>
              </w:rPr>
              <w:t>EnableStartRBHopping</w:t>
            </w:r>
            <w:proofErr w:type="spellEnd"/>
            <w:r w:rsidRPr="005711B7">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5711B7">
              <w:rPr>
                <w:iCs/>
                <w:lang w:eastAsia="ja-JP"/>
              </w:rPr>
              <w:t>.</w:t>
            </w:r>
          </w:p>
          <w:p w14:paraId="20C222A7" w14:textId="77777777" w:rsidR="005711B7" w:rsidRPr="005711B7" w:rsidRDefault="005711B7" w:rsidP="005711B7">
            <w:pPr>
              <w:pStyle w:val="B1"/>
            </w:pPr>
            <w:r w:rsidRPr="005711B7">
              <w:t>-</w:t>
            </w:r>
            <w:r w:rsidRPr="005711B7">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5711B7">
              <w:t xml:space="preserve"> is given by the higher-layer parameter </w:t>
            </w:r>
            <w:proofErr w:type="spellStart"/>
            <w:r w:rsidRPr="005711B7">
              <w:rPr>
                <w:i/>
                <w:iCs/>
              </w:rPr>
              <w:t>overlapValue</w:t>
            </w:r>
            <w:proofErr w:type="spellEnd"/>
            <w:r w:rsidRPr="005711B7">
              <w:t xml:space="preserve"> in </w:t>
            </w:r>
            <w:proofErr w:type="spellStart"/>
            <w:r w:rsidRPr="005711B7">
              <w:rPr>
                <w:i/>
                <w:iCs/>
              </w:rPr>
              <w:t>TxHoppingConfig</w:t>
            </w:r>
            <w:proofErr w:type="spellEnd"/>
            <w:r w:rsidRPr="005711B7">
              <w:t>.</w:t>
            </w:r>
          </w:p>
          <w:p w14:paraId="52B82AD9" w14:textId="77777777" w:rsidR="005711B7" w:rsidRPr="0018745E" w:rsidRDefault="005711B7" w:rsidP="005711B7">
            <w:pPr>
              <w:pStyle w:val="B1"/>
              <w:rPr>
                <w:rFonts w:eastAsia="DengXian" w:cs="Arial"/>
              </w:rPr>
            </w:pPr>
            <w:r w:rsidRPr="005711B7">
              <w:t>-</w:t>
            </w:r>
            <w:r w:rsidRPr="005711B7">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rPr>
                <m:t>=0,1,…,</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hops</m:t>
                  </m:r>
                  <m:ctrlPr>
                    <w:rPr>
                      <w:rFonts w:ascii="Cambria Math" w:eastAsia="SimSun" w:hAnsi="Cambria Math"/>
                    </w:rPr>
                  </m:ctrlPr>
                </m:sub>
                <m:sup>
                  <m:r>
                    <m:rPr>
                      <m:sty m:val="p"/>
                    </m:rPr>
                    <w:rPr>
                      <w:rFonts w:ascii="Cambria Math" w:eastAsia="SimSun" w:hAnsi="Cambria Math"/>
                    </w:rPr>
                    <m:t>SRS</m:t>
                  </m:r>
                  <m:ctrlPr>
                    <w:rPr>
                      <w:rFonts w:ascii="Cambria Math" w:eastAsia="SimSun" w:hAnsi="Cambria Math"/>
                    </w:rPr>
                  </m:ctrlPr>
                </m:sup>
              </m:sSubSup>
              <m:r>
                <w:rPr>
                  <w:rFonts w:ascii="Cambria Math" w:eastAsia="SimSun" w:hAnsi="Cambria Math"/>
                </w:rPr>
                <m:t>-1</m:t>
              </m:r>
            </m:oMath>
            <w:r w:rsidRPr="0018745E">
              <w:t xml:space="preserve"> </w:t>
            </w:r>
            <w:r w:rsidRPr="0018745E">
              <w:rPr>
                <w:rFonts w:eastAsia="DengXian" w:cs="Arial"/>
              </w:rPr>
              <w:t xml:space="preserve">is the hop transmission counter in the time domain, </w:t>
            </w:r>
            <w:r w:rsidRPr="0018745E">
              <w:rPr>
                <w:rFonts w:eastAsia="DengXian" w:cs="Arial"/>
                <w:lang w:eastAsia="zh-CN"/>
              </w:rPr>
              <w:t>where</w:t>
            </w:r>
            <w:r w:rsidRPr="0018745E">
              <w:rPr>
                <w:rFonts w:eastAsia="DengXian" w:cs="Arial"/>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rPr>
                <m:t>=1,2,…,</m:t>
              </m:r>
              <m:sSubSup>
                <m:sSubSupPr>
                  <m:ctrlPr>
                    <w:rPr>
                      <w:rFonts w:ascii="Cambria Math" w:hAnsi="Cambria Math"/>
                      <w:i/>
                    </w:rPr>
                  </m:ctrlPr>
                </m:sSubSupPr>
                <m:e>
                  <m:r>
                    <w:rPr>
                      <w:rFonts w:ascii="Cambria Math" w:hAnsi="Cambria Math"/>
                    </w:rPr>
                    <m:t>N</m:t>
                  </m:r>
                </m:e>
                <m:sub>
                  <m:r>
                    <m:rPr>
                      <m:sty m:val="p"/>
                    </m:rPr>
                    <w:rPr>
                      <w:rFonts w:ascii="Cambria Math" w:hAnsi="Cambria Math"/>
                    </w:rPr>
                    <m:t>hops</m:t>
                  </m:r>
                  <m:ctrlPr>
                    <w:rPr>
                      <w:rFonts w:ascii="Cambria Math" w:hAnsi="Cambria Math"/>
                    </w:rPr>
                  </m:ctrlPr>
                </m:sub>
                <m:sup>
                  <m:r>
                    <m:rPr>
                      <m:sty m:val="p"/>
                    </m:rPr>
                    <w:rPr>
                      <w:rFonts w:ascii="Cambria Math" w:hAnsi="Cambria Math"/>
                    </w:rPr>
                    <m:t>SRS</m:t>
                  </m:r>
                  <m:ctrlPr>
                    <w:rPr>
                      <w:rFonts w:ascii="Cambria Math" w:hAnsi="Cambria Math"/>
                    </w:rPr>
                  </m:ctrlPr>
                </m:sup>
              </m:sSubSup>
              <m:r>
                <w:rPr>
                  <w:rFonts w:ascii="Cambria Math" w:hAnsi="Cambria Math"/>
                </w:rPr>
                <m:t xml:space="preserve">-1 </m:t>
              </m:r>
            </m:oMath>
            <w:r w:rsidRPr="0018745E">
              <w:rPr>
                <w:rFonts w:eastAsia="DengXian" w:cs="Arial"/>
              </w:rPr>
              <w:t xml:space="preserve"> corresponds to the order of the higher-layer parameter </w:t>
            </w:r>
            <w:proofErr w:type="spellStart"/>
            <w:r w:rsidRPr="0018745E">
              <w:rPr>
                <w:rFonts w:eastAsia="DengXian" w:cs="Arial"/>
                <w:i/>
                <w:iCs/>
              </w:rPr>
              <w:t>SlotOffsetForRemainingHops</w:t>
            </w:r>
            <w:proofErr w:type="spellEnd"/>
            <w:r w:rsidRPr="0018745E">
              <w:rPr>
                <w:rFonts w:eastAsia="DengXian" w:cs="Arial"/>
              </w:rPr>
              <w:t xml:space="preserve"> in </w:t>
            </w:r>
            <w:proofErr w:type="spellStart"/>
            <w:r w:rsidRPr="0018745E">
              <w:rPr>
                <w:rFonts w:eastAsia="DengXian" w:cs="Arial"/>
                <w:i/>
                <w:iCs/>
              </w:rPr>
              <w:t>slotOffsetForRemainingHopsList</w:t>
            </w:r>
            <w:proofErr w:type="spellEnd"/>
            <w:r w:rsidRPr="0018745E">
              <w:rPr>
                <w:rFonts w:eastAsia="DengXian" w:cs="Arial"/>
              </w:rPr>
              <w:t xml:space="preserve">, wherein the UE expects to be configured with </w:t>
            </w:r>
            <w:r w:rsidRPr="005711B7">
              <w:rPr>
                <w:rFonts w:eastAsia="DengXian" w:cs="Arial"/>
              </w:rPr>
              <w:t xml:space="preserve">the starting slot offset and starting symbol of the </w:t>
            </w:r>
            <m:oMath>
              <m:sSubSup>
                <m:sSubSupPr>
                  <m:ctrlPr>
                    <w:rPr>
                      <w:rFonts w:ascii="Cambria Math" w:hAnsi="Cambria Math"/>
                      <w:i/>
                    </w:rPr>
                  </m:ctrlPr>
                </m:sSubSupPr>
                <m:e>
                  <m:r>
                    <w:rPr>
                      <w:rFonts w:ascii="Cambria Math" w:eastAsia="SimSun" w:hAnsi="Cambria Math"/>
                    </w:rPr>
                    <m:t>N</m:t>
                  </m:r>
                </m:e>
                <m:sub>
                  <m:r>
                    <m:rPr>
                      <m:sty m:val="p"/>
                    </m:rPr>
                    <w:rPr>
                      <w:rFonts w:ascii="Cambria Math" w:eastAsia="SimSun" w:hAnsi="Cambria Math"/>
                    </w:rPr>
                    <m:t>hops</m:t>
                  </m:r>
                  <m:ctrlPr>
                    <w:rPr>
                      <w:rFonts w:ascii="Cambria Math" w:hAnsi="Cambria Math"/>
                    </w:rPr>
                  </m:ctrlPr>
                </m:sub>
                <m:sup>
                  <m:r>
                    <m:rPr>
                      <m:sty m:val="p"/>
                    </m:rPr>
                    <w:rPr>
                      <w:rFonts w:ascii="Cambria Math" w:eastAsia="SimSun" w:hAnsi="Cambria Math"/>
                    </w:rPr>
                    <m:t>SRS</m:t>
                  </m:r>
                  <m:ctrlPr>
                    <w:rPr>
                      <w:rFonts w:ascii="Cambria Math" w:hAnsi="Cambria Math"/>
                    </w:rPr>
                  </m:ctrlPr>
                </m:sup>
              </m:sSubSup>
            </m:oMath>
            <w:r w:rsidRPr="005711B7">
              <w:t xml:space="preserve"> </w:t>
            </w:r>
            <w:r w:rsidRPr="0018745E">
              <w:rPr>
                <w:rFonts w:eastAsia="DengXian" w:cs="Arial"/>
              </w:rPr>
              <w:t>hops in an ascending order sequentially in time domain.</w:t>
            </w:r>
          </w:p>
          <w:p w14:paraId="746C787A" w14:textId="20852AC1" w:rsidR="005711B7" w:rsidRPr="0018745E" w:rsidRDefault="005711B7" w:rsidP="0018745E">
            <w:pPr>
              <w:pStyle w:val="B1"/>
              <w:rPr>
                <w:rFonts w:eastAsia="DengXian" w:cs="Arial"/>
              </w:rPr>
            </w:pPr>
            <w:r w:rsidRPr="005711B7">
              <w:t>-</w:t>
            </w:r>
            <w:r w:rsidRPr="005711B7">
              <w:tab/>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hAnsi="Cambria Math"/>
                  <w:lang w:eastAsia="ja-JP"/>
                </w:rPr>
                <m:t>=</m:t>
              </m:r>
              <m:d>
                <m:dPr>
                  <m:begChr m:val="⌊"/>
                  <m:endChr m:val="⌋"/>
                  <m:ctrlPr>
                    <w:rPr>
                      <w:rFonts w:ascii="Cambria Math" w:eastAsia="Calibri" w:hAnsi="Cambria Math" w:cs="Arial"/>
                      <w:i/>
                      <w:lang w:eastAsia="ja-JP"/>
                    </w:rPr>
                  </m:ctrlPr>
                </m:dPr>
                <m:e>
                  <m:f>
                    <m:fPr>
                      <m:type m:val="lin"/>
                      <m:ctrlPr>
                        <w:rPr>
                          <w:rFonts w:ascii="Cambria Math" w:eastAsia="Calibri" w:hAnsi="Cambria Math" w:cs="Arial"/>
                          <w:i/>
                          <w:lang w:eastAsia="ja-JP"/>
                        </w:rPr>
                      </m:ctrlPr>
                    </m:fPr>
                    <m:num>
                      <m:sSub>
                        <m:sSubPr>
                          <m:ctrlPr>
                            <w:rPr>
                              <w:rFonts w:ascii="Cambria Math" w:eastAsia="Calibri" w:hAnsi="Cambria Math" w:cs="Arial"/>
                              <w:i/>
                            </w:rPr>
                          </m:ctrlPr>
                        </m:sSubPr>
                        <m:e>
                          <m:r>
                            <w:rPr>
                              <w:rFonts w:ascii="Cambria Math" w:hAnsi="Cambria Math"/>
                            </w:rPr>
                            <m:t>n</m:t>
                          </m:r>
                        </m:e>
                        <m:sub>
                          <m:r>
                            <m:rPr>
                              <m:nor/>
                            </m:rPr>
                            <w:rPr>
                              <w:rFonts w:ascii="Cambria Math" w:hAnsi="Cambria Math"/>
                            </w:rPr>
                            <m:t>shift</m:t>
                          </m:r>
                        </m:sub>
                      </m:sSub>
                    </m:num>
                    <m:den>
                      <m:d>
                        <m:dPr>
                          <m:ctrlPr>
                            <w:rPr>
                              <w:rFonts w:ascii="Cambria Math" w:eastAsia="Calibri" w:hAnsi="Cambria Math" w:cs="Arial"/>
                              <w:i/>
                              <w:lang w:eastAsia="ja-JP"/>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5711B7">
              <w:t xml:space="preserve"> is the initial hop index.</w:t>
            </w:r>
          </w:p>
        </w:tc>
      </w:tr>
    </w:tbl>
    <w:p w14:paraId="62C6BC6B" w14:textId="53FA3AA5" w:rsidR="00500455" w:rsidRDefault="005711B7" w:rsidP="005711B7">
      <w:pPr>
        <w:tabs>
          <w:tab w:val="left" w:pos="360"/>
          <w:tab w:val="left" w:pos="1080"/>
        </w:tabs>
        <w:suppressAutoHyphens/>
        <w:spacing w:before="120" w:after="120"/>
        <w:rPr>
          <w:rFonts w:eastAsia="DengXian" w:cs="Arial"/>
        </w:rPr>
      </w:pPr>
      <w:r w:rsidRPr="005711B7">
        <w:t xml:space="preserve">It can be observed from the above excerpt that the hop transmission counter </w:t>
      </w:r>
      <w:r w:rsidR="00E55BF4">
        <w:t>may be relevant to the FFS. However, the hop transmission counter was introduced for positioning purpose and any optimization for it should be deprioritized in the design of SBFD.</w:t>
      </w:r>
    </w:p>
    <w:p w14:paraId="6FBF7AF2" w14:textId="7073F089" w:rsidR="00663CAE" w:rsidRPr="0018745E" w:rsidRDefault="00663CAE" w:rsidP="0018745E">
      <w:pPr>
        <w:pStyle w:val="Proposal"/>
      </w:pPr>
      <w:bookmarkStart w:id="318" w:name="_Toc194050697"/>
      <w:r w:rsidRPr="001C6215">
        <w:rPr>
          <w:rFonts w:eastAsia="DengXian"/>
        </w:rPr>
        <w:t xml:space="preserve">RAN1 </w:t>
      </w:r>
      <w:r w:rsidR="00E55BF4">
        <w:rPr>
          <w:rFonts w:eastAsia="DengXian"/>
        </w:rPr>
        <w:t>should</w:t>
      </w:r>
      <w:r>
        <w:rPr>
          <w:rFonts w:eastAsia="DengXian"/>
        </w:rPr>
        <w:t xml:space="preserve"> </w:t>
      </w:r>
      <w:r w:rsidR="004A5215">
        <w:rPr>
          <w:rFonts w:eastAsia="DengXian"/>
        </w:rPr>
        <w:t xml:space="preserve">avoid </w:t>
      </w:r>
      <w:r w:rsidR="00E95DEC">
        <w:rPr>
          <w:rFonts w:eastAsia="DengXian"/>
        </w:rPr>
        <w:t>micro-optimization</w:t>
      </w:r>
      <w:r w:rsidR="004A5215">
        <w:rPr>
          <w:rFonts w:eastAsia="DengXian"/>
        </w:rPr>
        <w:t xml:space="preserve"> </w:t>
      </w:r>
      <w:r w:rsidR="00E55BF4">
        <w:rPr>
          <w:rFonts w:eastAsia="DengXian"/>
        </w:rPr>
        <w:t>on frequency hopping counter</w:t>
      </w:r>
      <w:r w:rsidR="004A5215">
        <w:rPr>
          <w:rFonts w:eastAsia="DengXian"/>
        </w:rPr>
        <w:t xml:space="preserve"> if there is no clear benefit</w:t>
      </w:r>
      <w:r w:rsidRPr="001C6215">
        <w:rPr>
          <w:rFonts w:eastAsia="DengXian"/>
        </w:rPr>
        <w:t>.</w:t>
      </w:r>
      <w:bookmarkEnd w:id="318"/>
    </w:p>
    <w:p w14:paraId="70BDF79D" w14:textId="429938FD" w:rsidR="00663CAE" w:rsidRDefault="00663CAE" w:rsidP="00663CAE">
      <w:pPr>
        <w:tabs>
          <w:tab w:val="left" w:pos="360"/>
          <w:tab w:val="left" w:pos="1080"/>
        </w:tabs>
        <w:suppressAutoHyphens/>
        <w:spacing w:after="0"/>
        <w:rPr>
          <w:lang w:val="en-GB"/>
        </w:rPr>
      </w:pPr>
      <w:r w:rsidRPr="00663CAE">
        <w:rPr>
          <w:lang w:val="en-GB"/>
        </w:rPr>
        <w:t>Concerning “</w:t>
      </w:r>
      <w:r w:rsidRPr="00663CAE">
        <w:rPr>
          <w:szCs w:val="20"/>
        </w:rPr>
        <w:t xml:space="preserve">FFS </w:t>
      </w:r>
      <w:r w:rsidRPr="00663CAE">
        <w:rPr>
          <w:i/>
          <w:iCs/>
          <w:szCs w:val="20"/>
        </w:rPr>
        <w:t>usage</w:t>
      </w:r>
      <w:r w:rsidRPr="00663CAE">
        <w:rPr>
          <w:szCs w:val="20"/>
        </w:rPr>
        <w:t xml:space="preserve"> set </w:t>
      </w:r>
      <w:proofErr w:type="gramStart"/>
      <w:r w:rsidRPr="00663CAE">
        <w:rPr>
          <w:szCs w:val="20"/>
        </w:rPr>
        <w:t>to  '</w:t>
      </w:r>
      <w:proofErr w:type="spellStart"/>
      <w:proofErr w:type="gramEnd"/>
      <w:r w:rsidRPr="00663CAE">
        <w:rPr>
          <w:i/>
          <w:iCs/>
          <w:szCs w:val="20"/>
        </w:rPr>
        <w:t>beamManagement</w:t>
      </w:r>
      <w:proofErr w:type="spellEnd"/>
      <w:r w:rsidRPr="00663CAE">
        <w:rPr>
          <w:szCs w:val="20"/>
        </w:rPr>
        <w:t>'</w:t>
      </w:r>
      <w:r w:rsidRPr="00663CAE">
        <w:rPr>
          <w:lang w:val="en-GB"/>
        </w:rPr>
        <w:t>”</w:t>
      </w:r>
      <w:r w:rsidR="001B33DC">
        <w:rPr>
          <w:lang w:val="en-GB"/>
        </w:rPr>
        <w:t>, the ‘</w:t>
      </w:r>
      <w:proofErr w:type="spellStart"/>
      <w:r w:rsidR="001B33DC" w:rsidRPr="00663CAE">
        <w:rPr>
          <w:i/>
          <w:iCs/>
          <w:szCs w:val="20"/>
        </w:rPr>
        <w:t>beamManagement</w:t>
      </w:r>
      <w:proofErr w:type="spellEnd"/>
      <w:r w:rsidR="001B33DC">
        <w:rPr>
          <w:lang w:val="en-GB"/>
        </w:rPr>
        <w:t>’ usage already support</w:t>
      </w:r>
      <w:r w:rsidR="00F83B25">
        <w:rPr>
          <w:lang w:val="en-GB"/>
        </w:rPr>
        <w:t>s</w:t>
      </w:r>
      <w:r w:rsidR="001B33DC">
        <w:rPr>
          <w:lang w:val="en-GB"/>
        </w:rPr>
        <w:t xml:space="preserve"> multiple SRS-</w:t>
      </w:r>
      <w:proofErr w:type="spellStart"/>
      <w:r w:rsidR="001B33DC">
        <w:rPr>
          <w:lang w:val="en-GB"/>
        </w:rPr>
        <w:t>ResourceSets</w:t>
      </w:r>
      <w:proofErr w:type="spellEnd"/>
      <w:r w:rsidR="001B33DC">
        <w:rPr>
          <w:lang w:val="en-GB"/>
        </w:rPr>
        <w:t>. Therefore, for beam management purpose, the introduction of new SRS-</w:t>
      </w:r>
      <w:proofErr w:type="spellStart"/>
      <w:r w:rsidR="001B33DC">
        <w:rPr>
          <w:lang w:val="en-GB"/>
        </w:rPr>
        <w:t>ResourceSets</w:t>
      </w:r>
      <w:proofErr w:type="spellEnd"/>
      <w:r w:rsidR="001B33DC">
        <w:rPr>
          <w:lang w:val="en-GB"/>
        </w:rPr>
        <w:t xml:space="preserve"> for SBFD and non-SBFD symbols doesn’t seem to be necessary. RAN1 should avoid any further enhancement for the ‘</w:t>
      </w:r>
      <w:proofErr w:type="spellStart"/>
      <w:r w:rsidR="001B33DC" w:rsidRPr="00663CAE">
        <w:rPr>
          <w:i/>
          <w:iCs/>
          <w:szCs w:val="20"/>
        </w:rPr>
        <w:t>beamManagement</w:t>
      </w:r>
      <w:proofErr w:type="spellEnd"/>
      <w:r w:rsidR="001B33DC">
        <w:rPr>
          <w:i/>
          <w:iCs/>
          <w:szCs w:val="20"/>
        </w:rPr>
        <w:t>’</w:t>
      </w:r>
      <w:r w:rsidR="001B33DC">
        <w:rPr>
          <w:lang w:val="en-GB"/>
        </w:rPr>
        <w:t xml:space="preserve"> usage.</w:t>
      </w:r>
    </w:p>
    <w:p w14:paraId="685D10D9" w14:textId="274DE3DF" w:rsidR="001B33DC" w:rsidRPr="001C6215" w:rsidRDefault="001B33DC" w:rsidP="0018745E">
      <w:pPr>
        <w:pStyle w:val="Proposal"/>
        <w:rPr>
          <w:lang w:val="en-GB"/>
        </w:rPr>
      </w:pPr>
      <w:bookmarkStart w:id="319" w:name="_Toc194050698"/>
      <w:r w:rsidRPr="001C6215">
        <w:rPr>
          <w:lang w:val="en-GB"/>
        </w:rPr>
        <w:t>RAN1 should avoid any further enhancement for the ‘</w:t>
      </w:r>
      <w:proofErr w:type="spellStart"/>
      <w:r w:rsidRPr="001C6215">
        <w:rPr>
          <w:i/>
          <w:iCs/>
          <w:szCs w:val="20"/>
        </w:rPr>
        <w:t>beamManagement</w:t>
      </w:r>
      <w:proofErr w:type="spellEnd"/>
      <w:r w:rsidRPr="001C6215">
        <w:rPr>
          <w:i/>
          <w:iCs/>
          <w:szCs w:val="20"/>
        </w:rPr>
        <w:t>’</w:t>
      </w:r>
      <w:r w:rsidRPr="001C6215">
        <w:rPr>
          <w:lang w:val="en-GB"/>
        </w:rPr>
        <w:t xml:space="preserve"> usage.</w:t>
      </w:r>
      <w:bookmarkEnd w:id="319"/>
    </w:p>
    <w:p w14:paraId="7407CCC6" w14:textId="77777777" w:rsidR="00663CAE" w:rsidRPr="00B1115D" w:rsidRDefault="00663CAE" w:rsidP="0018745E">
      <w:pPr>
        <w:tabs>
          <w:tab w:val="left" w:pos="360"/>
          <w:tab w:val="left" w:pos="1080"/>
        </w:tabs>
        <w:suppressAutoHyphens/>
        <w:spacing w:after="0"/>
        <w:rPr>
          <w:rFonts w:eastAsia="Malgun Gothic" w:hint="eastAsia"/>
          <w:b/>
          <w:bCs/>
          <w:color w:val="FF0000"/>
          <w:lang w:eastAsia="ko-KR"/>
        </w:rPr>
      </w:pPr>
    </w:p>
    <w:bookmarkEnd w:id="4"/>
    <w:bookmarkEnd w:id="315"/>
    <w:bookmarkEnd w:id="316"/>
    <w:p w14:paraId="10445A01" w14:textId="65BF2491" w:rsidR="00885580" w:rsidRDefault="007820D0" w:rsidP="00885580">
      <w:pPr>
        <w:pStyle w:val="Heading1"/>
      </w:pPr>
      <w:r>
        <w:t>Conclusion</w:t>
      </w:r>
    </w:p>
    <w:p w14:paraId="3D5BC62E" w14:textId="75FB57C8" w:rsidR="006B3732" w:rsidRDefault="008C27BF" w:rsidP="00D03BC8">
      <w:pPr>
        <w:rPr>
          <w:rStyle w:val="normaltextrun"/>
          <w:color w:val="000000"/>
          <w:shd w:val="clear" w:color="auto" w:fill="FFFFFF"/>
        </w:rPr>
      </w:pPr>
      <w:r>
        <w:rPr>
          <w:rStyle w:val="normaltextrun"/>
          <w:color w:val="000000"/>
          <w:shd w:val="clear" w:color="auto" w:fill="FFFFFF"/>
        </w:rPr>
        <w:t xml:space="preserve">In this contribution we have provided our views regarding </w:t>
      </w:r>
      <w:r w:rsidR="00366B02">
        <w:rPr>
          <w:rStyle w:val="normaltextrun"/>
          <w:color w:val="000000"/>
          <w:shd w:val="clear" w:color="auto" w:fill="FFFFFF"/>
        </w:rPr>
        <w:t xml:space="preserve">the required signaling to support SBFD operation, as well as UE transmission, reception 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038384F6" w14:textId="77777777" w:rsidR="00EB297B" w:rsidRDefault="00F35FB0">
      <w:pPr>
        <w:pStyle w:val="TOC1"/>
        <w:tabs>
          <w:tab w:val="left" w:pos="1418"/>
        </w:tabs>
        <w:rPr>
          <w:rFonts w:asciiTheme="minorHAnsi" w:eastAsiaTheme="minorEastAsia" w:hAnsiTheme="minorHAnsi" w:cstheme="minorBidi"/>
          <w:b w:val="0"/>
          <w:kern w:val="2"/>
          <w:sz w:val="24"/>
          <w:szCs w:val="24"/>
          <w14:ligatures w14:val="standardContextual"/>
        </w:rPr>
      </w:pPr>
      <w:r>
        <w:lastRenderedPageBreak/>
        <w:fldChar w:fldCharType="begin"/>
      </w:r>
      <w:r>
        <w:instrText xml:space="preserve"> TOC \n \h \z \t "Proposal;1;Observation;1" </w:instrText>
      </w:r>
      <w:r>
        <w:fldChar w:fldCharType="separate"/>
      </w:r>
      <w:hyperlink w:anchor="_Toc194050671" w:history="1">
        <w:r w:rsidR="00EB297B" w:rsidRPr="006B1B5C">
          <w:rPr>
            <w:rStyle w:val="Hyperlink"/>
          </w:rPr>
          <w:t>Proposal 1:</w:t>
        </w:r>
        <w:r w:rsidR="00EB297B">
          <w:rPr>
            <w:rFonts w:asciiTheme="minorHAnsi" w:eastAsiaTheme="minorEastAsia" w:hAnsiTheme="minorHAnsi" w:cstheme="minorBidi"/>
            <w:b w:val="0"/>
            <w:kern w:val="2"/>
            <w:sz w:val="24"/>
            <w:szCs w:val="24"/>
            <w14:ligatures w14:val="standardContextual"/>
          </w:rPr>
          <w:tab/>
        </w:r>
        <w:r w:rsidR="00EB297B" w:rsidRPr="006B1B5C">
          <w:rPr>
            <w:rStyle w:val="Hyperlink"/>
          </w:rPr>
          <w:t>The working assumption in RAN1 #116 agreement for cell specific configuration of frequency location of SBFD subband should be confirmed.</w:t>
        </w:r>
      </w:hyperlink>
    </w:p>
    <w:p w14:paraId="67909433"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72" w:history="1">
        <w:r w:rsidRPr="006B1B5C">
          <w:rPr>
            <w:rStyle w:val="Hyperlink"/>
          </w:rPr>
          <w:t>Proposal 2:</w:t>
        </w:r>
        <w:r>
          <w:rPr>
            <w:rFonts w:asciiTheme="minorHAnsi" w:eastAsiaTheme="minorEastAsia" w:hAnsiTheme="minorHAnsi" w:cstheme="minorBidi"/>
            <w:b w:val="0"/>
            <w:kern w:val="2"/>
            <w:sz w:val="24"/>
            <w:szCs w:val="24"/>
            <w14:ligatures w14:val="standardContextual"/>
          </w:rPr>
          <w:tab/>
        </w:r>
        <w:r w:rsidRPr="006B1B5C">
          <w:rPr>
            <w:rStyle w:val="Hyperlink"/>
          </w:rPr>
          <w:t xml:space="preserve">In addition to cell-specific configuration of DL and UL subbands, signaling of </w:t>
        </w:r>
        <w:r w:rsidRPr="006B1B5C">
          <w:rPr>
            <w:rStyle w:val="Hyperlink"/>
            <w:rFonts w:eastAsia="Malgun Gothic" w:cs="Times"/>
            <w:lang w:val="en-GB" w:eastAsia="x-none"/>
          </w:rPr>
          <w:t>UE-specific configuration can be supported, e.g. to configure some UEs to operate with larger guardband due to poorer filtering capabilities or different UE-UE CLI conditions compared guardband of gNB.</w:t>
        </w:r>
      </w:hyperlink>
    </w:p>
    <w:p w14:paraId="309269A1"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73" w:history="1">
        <w:r w:rsidRPr="006B1B5C">
          <w:rPr>
            <w:rStyle w:val="Hyperlink"/>
          </w:rPr>
          <w:t>Proposal 3:</w:t>
        </w:r>
        <w:r>
          <w:rPr>
            <w:rFonts w:asciiTheme="minorHAnsi" w:eastAsiaTheme="minorEastAsia" w:hAnsiTheme="minorHAnsi" w:cstheme="minorBidi"/>
            <w:b w:val="0"/>
            <w:kern w:val="2"/>
            <w:sz w:val="24"/>
            <w:szCs w:val="24"/>
            <w14:ligatures w14:val="standardContextual"/>
          </w:rPr>
          <w:tab/>
        </w:r>
        <w:r w:rsidRPr="006B1B5C">
          <w:rPr>
            <w:rStyle w:val="Hyperlink"/>
          </w:rPr>
          <w:t>Signaling of the SBFD time and frequency configuration via RRC dedicated signaling can be considered, additionally to signaling in SIB, to support dual connectivity or carrier aggregation with SBFD carriers.</w:t>
        </w:r>
      </w:hyperlink>
    </w:p>
    <w:p w14:paraId="7BEB1E0D"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74" w:history="1">
        <w:r w:rsidRPr="006B1B5C">
          <w:rPr>
            <w:rStyle w:val="Hyperlink"/>
          </w:rPr>
          <w:t>Proposal 4:</w:t>
        </w:r>
        <w:r>
          <w:rPr>
            <w:rFonts w:asciiTheme="minorHAnsi" w:eastAsiaTheme="minorEastAsia" w:hAnsiTheme="minorHAnsi" w:cstheme="minorBidi"/>
            <w:b w:val="0"/>
            <w:kern w:val="2"/>
            <w:sz w:val="24"/>
            <w:szCs w:val="24"/>
            <w14:ligatures w14:val="standardContextual"/>
          </w:rPr>
          <w:tab/>
        </w:r>
        <w:r w:rsidRPr="006B1B5C">
          <w:rPr>
            <w:rStyle w:val="Hyperlink"/>
          </w:rPr>
          <w:t>RAN1 should finalize the LS on UE-specific guardband and send to RAN4.</w:t>
        </w:r>
      </w:hyperlink>
    </w:p>
    <w:p w14:paraId="05ECCD64"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75" w:history="1">
        <w:r w:rsidRPr="006B1B5C">
          <w:rPr>
            <w:rStyle w:val="Hyperlink"/>
            <w:bCs/>
            <w:lang w:val="en-GB"/>
          </w:rPr>
          <w:t>Observation 1:</w:t>
        </w:r>
        <w:r>
          <w:rPr>
            <w:rFonts w:asciiTheme="minorHAnsi" w:eastAsiaTheme="minorEastAsia" w:hAnsiTheme="minorHAnsi" w:cstheme="minorBidi"/>
            <w:b w:val="0"/>
            <w:kern w:val="2"/>
            <w:sz w:val="24"/>
            <w:szCs w:val="24"/>
            <w14:ligatures w14:val="standardContextual"/>
          </w:rPr>
          <w:tab/>
        </w:r>
        <w:r w:rsidRPr="006B1B5C">
          <w:rPr>
            <w:rStyle w:val="Hyperlink"/>
            <w:lang w:val="en-GB"/>
          </w:rPr>
          <w:t>The TDD UL-DL pattern (provided via TDD-UL-DL-ConfigCommon) has typically a short periodicity of 1..5 ms, while some reference signals (e.g. SSB or CSI-RS for tracking) are transmitted with much larger periodicity (e.g. 20 .. 160 ms). The SBFD time-domain configuration shall allow SBFD operation in the majority of the time slots, while still allow some ‘sparse’ slots to operate as legacy/DL-only manner.</w:t>
        </w:r>
      </w:hyperlink>
    </w:p>
    <w:p w14:paraId="689021C2"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76" w:history="1">
        <w:r w:rsidRPr="006B1B5C">
          <w:rPr>
            <w:rStyle w:val="Hyperlink"/>
          </w:rPr>
          <w:t>Proposal 5:</w:t>
        </w:r>
        <w:r>
          <w:rPr>
            <w:rFonts w:asciiTheme="minorHAnsi" w:eastAsiaTheme="minorEastAsia" w:hAnsiTheme="minorHAnsi" w:cstheme="minorBidi"/>
            <w:b w:val="0"/>
            <w:kern w:val="2"/>
            <w:sz w:val="24"/>
            <w:szCs w:val="24"/>
            <w14:ligatures w14:val="standardContextual"/>
          </w:rPr>
          <w:tab/>
        </w:r>
        <w:r w:rsidRPr="006B1B5C">
          <w:rPr>
            <w:rStyle w:val="Hyperlink"/>
          </w:rPr>
          <w:t>The periodic UL-DL pattern configuration can be complemented with additional cell-specific signaling that can change the configuration or format for one or some slots.</w:t>
        </w:r>
      </w:hyperlink>
    </w:p>
    <w:p w14:paraId="7C6C04A9"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77" w:history="1">
        <w:r w:rsidRPr="006B1B5C">
          <w:rPr>
            <w:rStyle w:val="Hyperlink"/>
            <w:bCs/>
          </w:rPr>
          <w:t>Observation 2:</w:t>
        </w:r>
        <w:r>
          <w:rPr>
            <w:rFonts w:asciiTheme="minorHAnsi" w:eastAsiaTheme="minorEastAsia" w:hAnsiTheme="minorHAnsi" w:cstheme="minorBidi"/>
            <w:b w:val="0"/>
            <w:kern w:val="2"/>
            <w:sz w:val="24"/>
            <w:szCs w:val="24"/>
            <w14:ligatures w14:val="standardContextual"/>
          </w:rPr>
          <w:tab/>
        </w:r>
        <w:r w:rsidRPr="006B1B5C">
          <w:rPr>
            <w:rStyle w:val="Hyperlink"/>
          </w:rPr>
          <w:t>On collisions between configured SSB and UL transmission, limiting the SSB block/CORESET0 to be within DL subband in Option 1 have significant drawbacks, e.g. it prevents SBFD operation in FR2 carriers of 100 MHz bandwidth, or even 200 MHz considering raster size of 17.28 MHz, or FR1 with limited bandwidth as 20/30/40MHz. Also, it limits the flexibility for placing the SSB according to operator-specific preferences.</w:t>
        </w:r>
      </w:hyperlink>
    </w:p>
    <w:p w14:paraId="56FBCAE5"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78" w:history="1">
        <w:r w:rsidRPr="006B1B5C">
          <w:rPr>
            <w:rStyle w:val="Hyperlink"/>
            <w:bCs/>
          </w:rPr>
          <w:t>Observation 3:</w:t>
        </w:r>
        <w:r>
          <w:rPr>
            <w:rFonts w:asciiTheme="minorHAnsi" w:eastAsiaTheme="minorEastAsia" w:hAnsiTheme="minorHAnsi" w:cstheme="minorBidi"/>
            <w:b w:val="0"/>
            <w:kern w:val="2"/>
            <w:sz w:val="24"/>
            <w:szCs w:val="24"/>
            <w14:ligatures w14:val="standardContextual"/>
          </w:rPr>
          <w:tab/>
        </w:r>
        <w:r w:rsidRPr="006B1B5C">
          <w:rPr>
            <w:rStyle w:val="Hyperlink"/>
          </w:rPr>
          <w:t>On collisions between configured SSB and UL transmission, transitions between SBFD and non-SBFD operation are not only for Option 2, but also apply to Option 1 considering that it is desirable to transmit the SSBs using all the antenna elements of the gNB antenna panel. This allows the SSB signals to reach the cell-edge and keep the SSB transmissions unchanged as compared to legacy TDD operation.</w:t>
        </w:r>
      </w:hyperlink>
    </w:p>
    <w:p w14:paraId="14A384A4"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79" w:history="1">
        <w:r w:rsidRPr="006B1B5C">
          <w:rPr>
            <w:rStyle w:val="Hyperlink"/>
          </w:rPr>
          <w:t>Proposal 6:</w:t>
        </w:r>
        <w:r>
          <w:rPr>
            <w:rFonts w:asciiTheme="minorHAnsi" w:eastAsiaTheme="minorEastAsia" w:hAnsiTheme="minorHAnsi" w:cstheme="minorBidi"/>
            <w:b w:val="0"/>
            <w:kern w:val="2"/>
            <w:sz w:val="24"/>
            <w:szCs w:val="24"/>
            <w14:ligatures w14:val="standardContextual"/>
          </w:rPr>
          <w:tab/>
        </w:r>
        <w:r w:rsidRPr="006B1B5C">
          <w:rPr>
            <w:rStyle w:val="Hyperlink"/>
          </w:rPr>
          <w:t>On collisions between configured SSB and UL transmission, RAN1 to revert the working assumption reached RAN1#118bis and adopt Option 2 instead (</w:t>
        </w:r>
        <w:r w:rsidRPr="006B1B5C">
          <w:rPr>
            <w:rStyle w:val="Hyperlink"/>
            <w:rFonts w:ascii="Times" w:hAnsi="Times" w:cs="Times"/>
            <w:lang w:val="en-GB"/>
          </w:rPr>
          <w:t>a slot consisting of SSB symbols is considered as a full DL slot</w:t>
        </w:r>
        <w:r w:rsidRPr="006B1B5C">
          <w:rPr>
            <w:rStyle w:val="Hyperlink"/>
          </w:rPr>
          <w:t>)</w:t>
        </w:r>
      </w:hyperlink>
    </w:p>
    <w:p w14:paraId="60244C10"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80" w:history="1">
        <w:r w:rsidRPr="006B1B5C">
          <w:rPr>
            <w:rStyle w:val="Hyperlink"/>
          </w:rPr>
          <w:t>Proposal 7:</w:t>
        </w:r>
        <w:r>
          <w:rPr>
            <w:rFonts w:asciiTheme="minorHAnsi" w:eastAsiaTheme="minorEastAsia" w:hAnsiTheme="minorHAnsi" w:cstheme="minorBidi"/>
            <w:b w:val="0"/>
            <w:kern w:val="2"/>
            <w:sz w:val="24"/>
            <w:szCs w:val="24"/>
            <w14:ligatures w14:val="standardContextual"/>
          </w:rPr>
          <w:tab/>
        </w:r>
        <w:r w:rsidRPr="006B1B5C">
          <w:rPr>
            <w:rStyle w:val="Hyperlink"/>
          </w:rPr>
          <w:t>RAN1 can also discuss some compromise solution, e.g. on which case Option 1 is selected and on which case Option 2 is selected.</w:t>
        </w:r>
      </w:hyperlink>
    </w:p>
    <w:p w14:paraId="6B86DC66"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81" w:history="1">
        <w:r w:rsidRPr="006B1B5C">
          <w:rPr>
            <w:rStyle w:val="Hyperlink"/>
            <w:bCs/>
          </w:rPr>
          <w:t>Observation 4:</w:t>
        </w:r>
        <w:r>
          <w:rPr>
            <w:rFonts w:asciiTheme="minorHAnsi" w:eastAsiaTheme="minorEastAsia" w:hAnsiTheme="minorHAnsi" w:cstheme="minorBidi"/>
            <w:b w:val="0"/>
            <w:kern w:val="2"/>
            <w:sz w:val="24"/>
            <w:szCs w:val="24"/>
            <w14:ligatures w14:val="standardContextual"/>
          </w:rPr>
          <w:tab/>
        </w:r>
        <w:r w:rsidRPr="006B1B5C">
          <w:rPr>
            <w:rStyle w:val="Hyperlink"/>
          </w:rPr>
          <w:t>On collision handling order, the moderator’s example in R1-2501340 for Case 1, Option 1 is not correct: step 1 does not result in cancelling the PUCCH since the PUCCH is in the UL usable RBs. Instead, all the collision handling would take place in Step 2, where UCI is multiplexed in DG PUSCH and transmitted according to legacy.</w:t>
        </w:r>
      </w:hyperlink>
    </w:p>
    <w:p w14:paraId="2FC2260C"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82" w:history="1">
        <w:r w:rsidRPr="006B1B5C">
          <w:rPr>
            <w:rStyle w:val="Hyperlink"/>
            <w:lang w:val="en-GB"/>
          </w:rPr>
          <w:t>Proposal 8:</w:t>
        </w:r>
        <w:r>
          <w:rPr>
            <w:rFonts w:asciiTheme="minorHAnsi" w:eastAsiaTheme="minorEastAsia" w:hAnsiTheme="minorHAnsi" w:cstheme="minorBidi"/>
            <w:b w:val="0"/>
            <w:kern w:val="2"/>
            <w:sz w:val="24"/>
            <w:szCs w:val="24"/>
            <w14:ligatures w14:val="standardContextual"/>
          </w:rPr>
          <w:tab/>
        </w:r>
        <w:r w:rsidRPr="006B1B5C">
          <w:rPr>
            <w:rStyle w:val="Hyperlink"/>
            <w:lang w:val="en-GB"/>
          </w:rPr>
          <w:t>Transmission/receptions on unusable resources, e.g. when using configuration 1, should be excluded before handling collisions between channels and signals. Remaining handling of the collision between two or more DL/UL channels or signals follows existing/legacy procedure without specification impact.</w:t>
        </w:r>
      </w:hyperlink>
    </w:p>
    <w:p w14:paraId="463A70E7"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83" w:history="1">
        <w:r w:rsidRPr="006B1B5C">
          <w:rPr>
            <w:rStyle w:val="Hyperlink"/>
            <w:bCs/>
          </w:rPr>
          <w:t>Observation 5:</w:t>
        </w:r>
        <w:r>
          <w:rPr>
            <w:rFonts w:asciiTheme="minorHAnsi" w:eastAsiaTheme="minorEastAsia" w:hAnsiTheme="minorHAnsi" w:cstheme="minorBidi"/>
            <w:b w:val="0"/>
            <w:kern w:val="2"/>
            <w:sz w:val="24"/>
            <w:szCs w:val="24"/>
            <w14:ligatures w14:val="standardContextual"/>
          </w:rPr>
          <w:tab/>
        </w:r>
        <w:r w:rsidRPr="006B1B5C">
          <w:rPr>
            <w:rStyle w:val="Hyperlink"/>
          </w:rPr>
          <w:t xml:space="preserve">From UE point of view, the number of transitions between Tx (UL) and Rx (DL) within the TDD pattern period is determined </w:t>
        </w:r>
        <w:r w:rsidRPr="006B1B5C">
          <w:rPr>
            <w:rStyle w:val="Hyperlink"/>
            <w:lang w:val="en-GB"/>
          </w:rPr>
          <w:t xml:space="preserve">based on the </w:t>
        </w:r>
        <w:r w:rsidRPr="006B1B5C">
          <w:rPr>
            <w:rStyle w:val="Hyperlink"/>
            <w:rFonts w:ascii="Times" w:hAnsi="Times" w:cs="Times"/>
            <w:lang w:val="en-GB"/>
          </w:rPr>
          <w:t xml:space="preserve">configured/scheduled transmissions/receptions for the UE. The number of actual transitions between Tx and Rx </w:t>
        </w:r>
        <w:r w:rsidRPr="006B1B5C">
          <w:rPr>
            <w:rStyle w:val="Hyperlink"/>
          </w:rPr>
          <w:t xml:space="preserve">within the TDD pattern period </w:t>
        </w:r>
        <w:r w:rsidRPr="006B1B5C">
          <w:rPr>
            <w:rStyle w:val="Hyperlink"/>
            <w:rFonts w:ascii="Times" w:hAnsi="Times" w:cs="Times"/>
            <w:lang w:val="en-GB"/>
          </w:rPr>
          <w:t xml:space="preserve">can be the same, smaller or larger than the </w:t>
        </w:r>
        <w:r w:rsidRPr="006B1B5C">
          <w:rPr>
            <w:rStyle w:val="Hyperlink"/>
            <w:rFonts w:ascii="Times" w:hAnsi="Times" w:cs="Times"/>
          </w:rPr>
          <w:t>transitions between SBFD- and non-SBFD symbols indicated via the SBFD time-domain configuration.</w:t>
        </w:r>
      </w:hyperlink>
    </w:p>
    <w:p w14:paraId="4B0A1FE4"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84" w:history="1">
        <w:r w:rsidRPr="006B1B5C">
          <w:rPr>
            <w:rStyle w:val="Hyperlink"/>
            <w:bCs/>
          </w:rPr>
          <w:t>Observation 6:</w:t>
        </w:r>
        <w:r>
          <w:rPr>
            <w:rFonts w:asciiTheme="minorHAnsi" w:eastAsiaTheme="minorEastAsia" w:hAnsiTheme="minorHAnsi" w:cstheme="minorBidi"/>
            <w:b w:val="0"/>
            <w:kern w:val="2"/>
            <w:sz w:val="24"/>
            <w:szCs w:val="24"/>
            <w14:ligatures w14:val="standardContextual"/>
          </w:rPr>
          <w:tab/>
        </w:r>
        <w:r w:rsidRPr="006B1B5C">
          <w:rPr>
            <w:rStyle w:val="Hyperlink"/>
          </w:rPr>
          <w:t>Current specifications do not have any restriction in terms of number of number Tx-Rx transitions for operation in flexible symbols. Some slot formats in TS 38.213, Table 11.1.1-1 allow D-&gt;U-&gt;D-&gt;U within ONE slot.</w:t>
        </w:r>
      </w:hyperlink>
    </w:p>
    <w:p w14:paraId="5E763CBA"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85" w:history="1">
        <w:r w:rsidRPr="006B1B5C">
          <w:rPr>
            <w:rStyle w:val="Hyperlink"/>
          </w:rPr>
          <w:t>Proposal 9:</w:t>
        </w:r>
        <w:r>
          <w:rPr>
            <w:rFonts w:asciiTheme="minorHAnsi" w:eastAsiaTheme="minorEastAsia" w:hAnsiTheme="minorHAnsi" w:cstheme="minorBidi"/>
            <w:b w:val="0"/>
            <w:kern w:val="2"/>
            <w:sz w:val="24"/>
            <w:szCs w:val="24"/>
            <w14:ligatures w14:val="standardContextual"/>
          </w:rPr>
          <w:tab/>
        </w:r>
        <w:r w:rsidRPr="006B1B5C">
          <w:rPr>
            <w:rStyle w:val="Hyperlink"/>
          </w:rPr>
          <w:t>RAN1 does not specify any limit regarding the number of Tx-Rx transitions the UE can perform within a time period (</w:t>
        </w:r>
        <w:r w:rsidRPr="006B1B5C">
          <w:rPr>
            <w:rStyle w:val="Hyperlink"/>
            <w:rFonts w:ascii="Times" w:hAnsi="Times" w:cs="Times"/>
          </w:rPr>
          <w:t>e.g. slot or TDD UL-DL pattern period</w:t>
        </w:r>
        <w:r w:rsidRPr="006B1B5C">
          <w:rPr>
            <w:rStyle w:val="Hyperlink"/>
          </w:rPr>
          <w:t xml:space="preserve">). </w:t>
        </w:r>
        <w:r w:rsidRPr="006B1B5C">
          <w:rPr>
            <w:rStyle w:val="Hyperlink"/>
            <w:rFonts w:ascii="Times" w:hAnsi="Times" w:cs="Times"/>
          </w:rPr>
          <w:t>It is up to the gNB to ensure that the Tx-Rx switching time is respected, and that the overhead due to such Tx-Rx switching time is kept to a reasonable level.</w:t>
        </w:r>
      </w:hyperlink>
    </w:p>
    <w:p w14:paraId="79048FAC"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86" w:history="1">
        <w:r w:rsidRPr="006B1B5C">
          <w:rPr>
            <w:rStyle w:val="Hyperlink"/>
          </w:rPr>
          <w:t>Proposal 10:</w:t>
        </w:r>
        <w:r>
          <w:rPr>
            <w:rFonts w:asciiTheme="minorHAnsi" w:eastAsiaTheme="minorEastAsia" w:hAnsiTheme="minorHAnsi" w:cstheme="minorBidi"/>
            <w:b w:val="0"/>
            <w:kern w:val="2"/>
            <w:sz w:val="24"/>
            <w:szCs w:val="24"/>
            <w14:ligatures w14:val="standardContextual"/>
          </w:rPr>
          <w:tab/>
        </w:r>
        <w:r w:rsidRPr="006B1B5C">
          <w:rPr>
            <w:rStyle w:val="Hyperlink"/>
            <w:lang w:val="en-GB"/>
          </w:rPr>
          <w:t xml:space="preserve">For PUSCH repetition type B, support Option 1, i.e., </w:t>
        </w:r>
        <w:r w:rsidRPr="006B1B5C">
          <w:rPr>
            <w:rStyle w:val="Hyperlink"/>
            <w:rFonts w:eastAsia="Malgun Gothic"/>
            <w:lang w:val="en-GB"/>
          </w:rPr>
          <w:t>a nominal repetition is segmented into actual repetitions around boundary of SBFD symbols and non-SBFD symbols.</w:t>
        </w:r>
      </w:hyperlink>
    </w:p>
    <w:p w14:paraId="3F08AD19"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87" w:history="1">
        <w:r w:rsidRPr="006B1B5C">
          <w:rPr>
            <w:rStyle w:val="Hyperlink"/>
          </w:rPr>
          <w:t>Proposal 11:</w:t>
        </w:r>
        <w:r>
          <w:rPr>
            <w:rFonts w:asciiTheme="minorHAnsi" w:eastAsiaTheme="minorEastAsia" w:hAnsiTheme="minorHAnsi" w:cstheme="minorBidi"/>
            <w:b w:val="0"/>
            <w:kern w:val="2"/>
            <w:sz w:val="24"/>
            <w:szCs w:val="24"/>
            <w14:ligatures w14:val="standardContextual"/>
          </w:rPr>
          <w:tab/>
        </w:r>
        <w:r w:rsidRPr="006B1B5C">
          <w:rPr>
            <w:rStyle w:val="Hyperlink"/>
          </w:rPr>
          <w:t>For SBFD operation in half-duplex CA scenario, collision handling rules as agreed for the transmission/reception across UL and DL sub-bands can be reused.</w:t>
        </w:r>
      </w:hyperlink>
    </w:p>
    <w:p w14:paraId="4AE57C69"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88" w:history="1">
        <w:r w:rsidRPr="006B1B5C">
          <w:rPr>
            <w:rStyle w:val="Hyperlink"/>
          </w:rPr>
          <w:t>Proposal 12:</w:t>
        </w:r>
        <w:r>
          <w:rPr>
            <w:rFonts w:asciiTheme="minorHAnsi" w:eastAsiaTheme="minorEastAsia" w:hAnsiTheme="minorHAnsi" w:cstheme="minorBidi"/>
            <w:b w:val="0"/>
            <w:kern w:val="2"/>
            <w:sz w:val="24"/>
            <w:szCs w:val="24"/>
            <w14:ligatures w14:val="standardContextual"/>
          </w:rPr>
          <w:tab/>
        </w:r>
        <w:r w:rsidRPr="006B1B5C">
          <w:rPr>
            <w:rStyle w:val="Hyperlink"/>
          </w:rPr>
          <w:t>RAN1 to discuss potential issue with UL Tx switching and unaligned TDD pattern when there is at least one CC is configured with SBFD.</w:t>
        </w:r>
      </w:hyperlink>
    </w:p>
    <w:p w14:paraId="60E2AA4D"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89" w:history="1">
        <w:r w:rsidRPr="006B1B5C">
          <w:rPr>
            <w:rStyle w:val="Hyperlink"/>
            <w:rFonts w:eastAsia="Malgun Gothic"/>
            <w:lang w:eastAsia="ko-KR"/>
          </w:rPr>
          <w:t>Proposal 13:</w:t>
        </w:r>
        <w:r>
          <w:rPr>
            <w:rFonts w:asciiTheme="minorHAnsi" w:eastAsiaTheme="minorEastAsia" w:hAnsiTheme="minorHAnsi" w:cstheme="minorBidi"/>
            <w:b w:val="0"/>
            <w:kern w:val="2"/>
            <w:sz w:val="24"/>
            <w:szCs w:val="24"/>
            <w14:ligatures w14:val="standardContextual"/>
          </w:rPr>
          <w:tab/>
        </w:r>
        <w:r w:rsidRPr="006B1B5C">
          <w:rPr>
            <w:rStyle w:val="Hyperlink"/>
            <w:rFonts w:eastAsia="Malgun Gothic"/>
            <w:lang w:eastAsia="ko-KR"/>
          </w:rPr>
          <w:t xml:space="preserve">SBFD UE should have different </w:t>
        </w:r>
        <w:r w:rsidRPr="006B1B5C">
          <w:rPr>
            <w:rStyle w:val="Hyperlink"/>
            <w:rFonts w:eastAsia="Malgun Gothic"/>
          </w:rPr>
          <w:t>PDCCH</w:t>
        </w:r>
        <w:r w:rsidRPr="006B1B5C">
          <w:rPr>
            <w:rStyle w:val="Hyperlink"/>
            <w:rFonts w:eastAsia="Malgun Gothic"/>
            <w:lang w:eastAsia="ko-KR"/>
          </w:rPr>
          <w:t xml:space="preserve"> resources in SBFD and non-SBFD symbols/slots. Search space for same PDCCH format(s) should be corresponding to different frequency resources, i.e. CORESET, on different slot types.</w:t>
        </w:r>
      </w:hyperlink>
    </w:p>
    <w:p w14:paraId="72AC23DC"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90" w:history="1">
        <w:r w:rsidRPr="006B1B5C">
          <w:rPr>
            <w:rStyle w:val="Hyperlink"/>
            <w:bCs/>
          </w:rPr>
          <w:t>Observation 7:</w:t>
        </w:r>
        <w:r>
          <w:rPr>
            <w:rFonts w:asciiTheme="minorHAnsi" w:eastAsiaTheme="minorEastAsia" w:hAnsiTheme="minorHAnsi" w:cstheme="minorBidi"/>
            <w:b w:val="0"/>
            <w:kern w:val="2"/>
            <w:sz w:val="24"/>
            <w:szCs w:val="24"/>
            <w14:ligatures w14:val="standardContextual"/>
          </w:rPr>
          <w:tab/>
        </w:r>
        <w:r w:rsidRPr="006B1B5C">
          <w:rPr>
            <w:rStyle w:val="Hyperlink"/>
          </w:rPr>
          <w:t>Some PDCCH candidates, e.g. with aggregation level 4/8/16, may be disrupted as they overlap with UL subband/guard band.</w:t>
        </w:r>
      </w:hyperlink>
    </w:p>
    <w:p w14:paraId="50E8B199"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91" w:history="1">
        <w:r w:rsidRPr="006B1B5C">
          <w:rPr>
            <w:rStyle w:val="Hyperlink"/>
            <w:bCs/>
          </w:rPr>
          <w:t>Observation 8:</w:t>
        </w:r>
        <w:r>
          <w:rPr>
            <w:rFonts w:asciiTheme="minorHAnsi" w:eastAsiaTheme="minorEastAsia" w:hAnsiTheme="minorHAnsi" w:cstheme="minorBidi"/>
            <w:b w:val="0"/>
            <w:kern w:val="2"/>
            <w:sz w:val="24"/>
            <w:szCs w:val="24"/>
            <w14:ligatures w14:val="standardContextual"/>
          </w:rPr>
          <w:tab/>
        </w:r>
        <w:r w:rsidRPr="006B1B5C">
          <w:rPr>
            <w:rStyle w:val="Hyperlink"/>
          </w:rPr>
          <w:t>Different number of PDCCH candidates are available in SBFD and non-SBFD slots.</w:t>
        </w:r>
      </w:hyperlink>
    </w:p>
    <w:p w14:paraId="09F20C08"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92" w:history="1">
        <w:r w:rsidRPr="006B1B5C">
          <w:rPr>
            <w:rStyle w:val="Hyperlink"/>
            <w:rFonts w:eastAsia="Malgun Gothic"/>
            <w:lang w:eastAsia="ko-KR"/>
          </w:rPr>
          <w:t>Proposal 14:</w:t>
        </w:r>
        <w:r>
          <w:rPr>
            <w:rFonts w:asciiTheme="minorHAnsi" w:eastAsiaTheme="minorEastAsia" w:hAnsiTheme="minorHAnsi" w:cstheme="minorBidi"/>
            <w:b w:val="0"/>
            <w:kern w:val="2"/>
            <w:sz w:val="24"/>
            <w:szCs w:val="24"/>
            <w14:ligatures w14:val="standardContextual"/>
          </w:rPr>
          <w:tab/>
        </w:r>
        <w:r w:rsidRPr="006B1B5C">
          <w:rPr>
            <w:rStyle w:val="Hyperlink"/>
            <w:rFonts w:eastAsia="Malgun Gothic"/>
            <w:lang w:eastAsia="ko-KR"/>
          </w:rPr>
          <w:t>Only the available/non-disrupted PDCCH candidates can be considered in PDCCH detection, in both SBFD and non-SBFD slots.</w:t>
        </w:r>
      </w:hyperlink>
    </w:p>
    <w:p w14:paraId="25C45365"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93" w:history="1">
        <w:r w:rsidRPr="006B1B5C">
          <w:rPr>
            <w:rStyle w:val="Hyperlink"/>
            <w:bCs/>
          </w:rPr>
          <w:t>Observation 9:</w:t>
        </w:r>
        <w:r>
          <w:rPr>
            <w:rFonts w:asciiTheme="minorHAnsi" w:eastAsiaTheme="minorEastAsia" w:hAnsiTheme="minorHAnsi" w:cstheme="minorBidi"/>
            <w:b w:val="0"/>
            <w:kern w:val="2"/>
            <w:sz w:val="24"/>
            <w:szCs w:val="24"/>
            <w14:ligatures w14:val="standardContextual"/>
          </w:rPr>
          <w:tab/>
        </w:r>
        <w:r w:rsidRPr="006B1B5C">
          <w:rPr>
            <w:rStyle w:val="Hyperlink"/>
          </w:rPr>
          <w:t>RAN1 has agreed that the configuration of a valid symbol type is not applicable to CSI-RS configured for RLM/BFD.</w:t>
        </w:r>
      </w:hyperlink>
    </w:p>
    <w:p w14:paraId="77BFFDEA" w14:textId="77777777" w:rsidR="00EB297B" w:rsidRDefault="00EB297B">
      <w:pPr>
        <w:pStyle w:val="TOC1"/>
        <w:tabs>
          <w:tab w:val="left" w:pos="1701"/>
        </w:tabs>
        <w:rPr>
          <w:rFonts w:asciiTheme="minorHAnsi" w:eastAsiaTheme="minorEastAsia" w:hAnsiTheme="minorHAnsi" w:cstheme="minorBidi"/>
          <w:b w:val="0"/>
          <w:kern w:val="2"/>
          <w:sz w:val="24"/>
          <w:szCs w:val="24"/>
          <w14:ligatures w14:val="standardContextual"/>
        </w:rPr>
      </w:pPr>
      <w:hyperlink w:anchor="_Toc194050694" w:history="1">
        <w:r w:rsidRPr="006B1B5C">
          <w:rPr>
            <w:rStyle w:val="Hyperlink"/>
            <w:bCs/>
          </w:rPr>
          <w:t>Observation 10:</w:t>
        </w:r>
        <w:r>
          <w:rPr>
            <w:rFonts w:asciiTheme="minorHAnsi" w:eastAsiaTheme="minorEastAsia" w:hAnsiTheme="minorHAnsi" w:cstheme="minorBidi"/>
            <w:b w:val="0"/>
            <w:kern w:val="2"/>
            <w:sz w:val="24"/>
            <w:szCs w:val="24"/>
            <w14:ligatures w14:val="standardContextual"/>
          </w:rPr>
          <w:tab/>
        </w:r>
        <w:r w:rsidRPr="006B1B5C">
          <w:rPr>
            <w:rStyle w:val="Hyperlink"/>
          </w:rPr>
          <w:t>Performing RLM/BFD across different symbol types may entail significant changes to the RLM procedure, thresholds, and/or counters. Simplified solution is preferred given the limited time remaining for the current Rel-19 work item.</w:t>
        </w:r>
      </w:hyperlink>
    </w:p>
    <w:p w14:paraId="1B7CEB01"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95" w:history="1">
        <w:r w:rsidRPr="006B1B5C">
          <w:rPr>
            <w:rStyle w:val="Hyperlink"/>
            <w:rFonts w:eastAsia="Malgun Gothic"/>
            <w:lang w:eastAsia="ko-KR"/>
          </w:rPr>
          <w:t>Proposal 15:</w:t>
        </w:r>
        <w:r>
          <w:rPr>
            <w:rFonts w:asciiTheme="minorHAnsi" w:eastAsiaTheme="minorEastAsia" w:hAnsiTheme="minorHAnsi" w:cstheme="minorBidi"/>
            <w:b w:val="0"/>
            <w:kern w:val="2"/>
            <w:sz w:val="24"/>
            <w:szCs w:val="24"/>
            <w14:ligatures w14:val="standardContextual"/>
          </w:rPr>
          <w:tab/>
        </w:r>
        <w:r w:rsidRPr="006B1B5C">
          <w:rPr>
            <w:rStyle w:val="Hyperlink"/>
            <w:rFonts w:eastAsia="Malgun Gothic"/>
            <w:lang w:eastAsia="ko-KR"/>
          </w:rPr>
          <w:t>The configuration of CSI-RS for RLM/BFD is limited to one symbol type. The UE does not expect to be configured with CSI-RS for RLM/BFD that occurs in different symbol types.</w:t>
        </w:r>
      </w:hyperlink>
    </w:p>
    <w:p w14:paraId="2250358B"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96" w:history="1">
        <w:r w:rsidRPr="006B1B5C">
          <w:rPr>
            <w:rStyle w:val="Hyperlink"/>
            <w:lang w:val="en-GB"/>
          </w:rPr>
          <w:t>Proposal 16:</w:t>
        </w:r>
        <w:r>
          <w:rPr>
            <w:rFonts w:asciiTheme="minorHAnsi" w:eastAsiaTheme="minorEastAsia" w:hAnsiTheme="minorHAnsi" w:cstheme="minorBidi"/>
            <w:b w:val="0"/>
            <w:kern w:val="2"/>
            <w:sz w:val="24"/>
            <w:szCs w:val="24"/>
            <w14:ligatures w14:val="standardContextual"/>
          </w:rPr>
          <w:tab/>
        </w:r>
        <w:r w:rsidRPr="006B1B5C">
          <w:rPr>
            <w:rStyle w:val="Hyperlink"/>
            <w:lang w:val="en-GB"/>
          </w:rPr>
          <w:t xml:space="preserve">If no separate configuration is provided for SBFD symbols, PUCCH transmissions in SBFD symbols for the </w:t>
        </w:r>
        <w:r w:rsidRPr="006B1B5C">
          <w:rPr>
            <w:rStyle w:val="Hyperlink"/>
            <w:i/>
            <w:iCs/>
            <w:lang w:val="en-GB"/>
          </w:rPr>
          <w:t>pucch-ResourceId</w:t>
        </w:r>
        <w:r w:rsidRPr="006B1B5C">
          <w:rPr>
            <w:rStyle w:val="Hyperlink"/>
            <w:lang w:val="en-GB"/>
          </w:rPr>
          <w:t xml:space="preserve"> is not expected.</w:t>
        </w:r>
      </w:hyperlink>
    </w:p>
    <w:p w14:paraId="7A22E777"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97" w:history="1">
        <w:r w:rsidRPr="006B1B5C">
          <w:rPr>
            <w:rStyle w:val="Hyperlink"/>
          </w:rPr>
          <w:t>Proposal 17:</w:t>
        </w:r>
        <w:r>
          <w:rPr>
            <w:rFonts w:asciiTheme="minorHAnsi" w:eastAsiaTheme="minorEastAsia" w:hAnsiTheme="minorHAnsi" w:cstheme="minorBidi"/>
            <w:b w:val="0"/>
            <w:kern w:val="2"/>
            <w:sz w:val="24"/>
            <w:szCs w:val="24"/>
            <w14:ligatures w14:val="standardContextual"/>
          </w:rPr>
          <w:tab/>
        </w:r>
        <w:r w:rsidRPr="006B1B5C">
          <w:rPr>
            <w:rStyle w:val="Hyperlink"/>
            <w:rFonts w:eastAsia="DengXian"/>
          </w:rPr>
          <w:t>RAN1 should avoid micro-optimization on frequency hopping counter if there is no clear benefit.</w:t>
        </w:r>
      </w:hyperlink>
    </w:p>
    <w:p w14:paraId="2816B57F" w14:textId="77777777" w:rsidR="00EB297B" w:rsidRDefault="00EB297B">
      <w:pPr>
        <w:pStyle w:val="TOC1"/>
        <w:tabs>
          <w:tab w:val="left" w:pos="1418"/>
        </w:tabs>
        <w:rPr>
          <w:rFonts w:asciiTheme="minorHAnsi" w:eastAsiaTheme="minorEastAsia" w:hAnsiTheme="minorHAnsi" w:cstheme="minorBidi"/>
          <w:b w:val="0"/>
          <w:kern w:val="2"/>
          <w:sz w:val="24"/>
          <w:szCs w:val="24"/>
          <w14:ligatures w14:val="standardContextual"/>
        </w:rPr>
      </w:pPr>
      <w:hyperlink w:anchor="_Toc194050698" w:history="1">
        <w:r w:rsidRPr="006B1B5C">
          <w:rPr>
            <w:rStyle w:val="Hyperlink"/>
            <w:lang w:val="en-GB"/>
          </w:rPr>
          <w:t>Proposal 18:</w:t>
        </w:r>
        <w:r>
          <w:rPr>
            <w:rFonts w:asciiTheme="minorHAnsi" w:eastAsiaTheme="minorEastAsia" w:hAnsiTheme="minorHAnsi" w:cstheme="minorBidi"/>
            <w:b w:val="0"/>
            <w:kern w:val="2"/>
            <w:sz w:val="24"/>
            <w:szCs w:val="24"/>
            <w14:ligatures w14:val="standardContextual"/>
          </w:rPr>
          <w:tab/>
        </w:r>
        <w:r w:rsidRPr="006B1B5C">
          <w:rPr>
            <w:rStyle w:val="Hyperlink"/>
            <w:lang w:val="en-GB"/>
          </w:rPr>
          <w:t>RAN1 should avoid any further enhancement for the ‘</w:t>
        </w:r>
        <w:r w:rsidRPr="006B1B5C">
          <w:rPr>
            <w:rStyle w:val="Hyperlink"/>
            <w:i/>
            <w:iCs/>
          </w:rPr>
          <w:t>beamManagement’</w:t>
        </w:r>
        <w:r w:rsidRPr="006B1B5C">
          <w:rPr>
            <w:rStyle w:val="Hyperlink"/>
            <w:lang w:val="en-GB"/>
          </w:rPr>
          <w:t xml:space="preserve"> usage.</w:t>
        </w:r>
      </w:hyperlink>
    </w:p>
    <w:p w14:paraId="275686DC" w14:textId="0A3D86F5" w:rsidR="00A913FD" w:rsidRPr="007051F3" w:rsidRDefault="00F35FB0" w:rsidP="0088051D">
      <w:r>
        <w:fldChar w:fldCharType="end"/>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875CE" w14:textId="77777777" w:rsidR="00613DD0" w:rsidRDefault="00613DD0" w:rsidP="00523CAE">
      <w:r>
        <w:separator/>
      </w:r>
    </w:p>
  </w:endnote>
  <w:endnote w:type="continuationSeparator" w:id="0">
    <w:p w14:paraId="71AC6A35" w14:textId="77777777" w:rsidR="00613DD0" w:rsidRDefault="00613DD0" w:rsidP="00523CAE">
      <w:r>
        <w:continuationSeparator/>
      </w:r>
    </w:p>
  </w:endnote>
  <w:endnote w:type="continuationNotice" w:id="1">
    <w:p w14:paraId="29D712A8" w14:textId="77777777" w:rsidR="00613DD0" w:rsidRDefault="00613DD0"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AB282" w14:textId="77777777" w:rsidR="00613DD0" w:rsidRDefault="00613DD0" w:rsidP="00523CAE">
      <w:r>
        <w:separator/>
      </w:r>
    </w:p>
  </w:footnote>
  <w:footnote w:type="continuationSeparator" w:id="0">
    <w:p w14:paraId="7920B306" w14:textId="77777777" w:rsidR="00613DD0" w:rsidRDefault="00613DD0" w:rsidP="00523CAE">
      <w:r>
        <w:continuationSeparator/>
      </w:r>
    </w:p>
  </w:footnote>
  <w:footnote w:type="continuationNotice" w:id="1">
    <w:p w14:paraId="4936F055" w14:textId="77777777" w:rsidR="00613DD0" w:rsidRDefault="00613DD0"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F17A9D62"/>
    <w:lvl w:ilvl="0" w:tplc="283E32B0">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4"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6C076F"/>
    <w:multiLevelType w:val="hybridMultilevel"/>
    <w:tmpl w:val="95F0BE62"/>
    <w:lvl w:ilvl="0" w:tplc="611A8022">
      <w:start w:val="1"/>
      <w:numFmt w:val="bullet"/>
      <w:lvlText w:val="-"/>
      <w:lvlJc w:val="left"/>
      <w:pPr>
        <w:tabs>
          <w:tab w:val="num" w:pos="720"/>
        </w:tabs>
        <w:ind w:left="720" w:hanging="360"/>
      </w:pPr>
      <w:rPr>
        <w:rFonts w:ascii="Times" w:hAnsi="Times" w:hint="default"/>
      </w:rPr>
    </w:lvl>
    <w:lvl w:ilvl="1" w:tplc="3CFA9652">
      <w:numFmt w:val="bullet"/>
      <w:lvlText w:val="o"/>
      <w:lvlJc w:val="left"/>
      <w:pPr>
        <w:tabs>
          <w:tab w:val="num" w:pos="1440"/>
        </w:tabs>
        <w:ind w:left="1440" w:hanging="360"/>
      </w:pPr>
      <w:rPr>
        <w:rFonts w:ascii="Courier New" w:hAnsi="Courier New" w:hint="default"/>
      </w:rPr>
    </w:lvl>
    <w:lvl w:ilvl="2" w:tplc="614ADCF0" w:tentative="1">
      <w:start w:val="1"/>
      <w:numFmt w:val="bullet"/>
      <w:lvlText w:val="-"/>
      <w:lvlJc w:val="left"/>
      <w:pPr>
        <w:tabs>
          <w:tab w:val="num" w:pos="2160"/>
        </w:tabs>
        <w:ind w:left="2160" w:hanging="360"/>
      </w:pPr>
      <w:rPr>
        <w:rFonts w:ascii="Times" w:hAnsi="Times" w:hint="default"/>
      </w:rPr>
    </w:lvl>
    <w:lvl w:ilvl="3" w:tplc="98801048" w:tentative="1">
      <w:start w:val="1"/>
      <w:numFmt w:val="bullet"/>
      <w:lvlText w:val="-"/>
      <w:lvlJc w:val="left"/>
      <w:pPr>
        <w:tabs>
          <w:tab w:val="num" w:pos="2880"/>
        </w:tabs>
        <w:ind w:left="2880" w:hanging="360"/>
      </w:pPr>
      <w:rPr>
        <w:rFonts w:ascii="Times" w:hAnsi="Times" w:hint="default"/>
      </w:rPr>
    </w:lvl>
    <w:lvl w:ilvl="4" w:tplc="DA28DFA4" w:tentative="1">
      <w:start w:val="1"/>
      <w:numFmt w:val="bullet"/>
      <w:lvlText w:val="-"/>
      <w:lvlJc w:val="left"/>
      <w:pPr>
        <w:tabs>
          <w:tab w:val="num" w:pos="3600"/>
        </w:tabs>
        <w:ind w:left="3600" w:hanging="360"/>
      </w:pPr>
      <w:rPr>
        <w:rFonts w:ascii="Times" w:hAnsi="Times" w:hint="default"/>
      </w:rPr>
    </w:lvl>
    <w:lvl w:ilvl="5" w:tplc="4D88B8A2" w:tentative="1">
      <w:start w:val="1"/>
      <w:numFmt w:val="bullet"/>
      <w:lvlText w:val="-"/>
      <w:lvlJc w:val="left"/>
      <w:pPr>
        <w:tabs>
          <w:tab w:val="num" w:pos="4320"/>
        </w:tabs>
        <w:ind w:left="4320" w:hanging="360"/>
      </w:pPr>
      <w:rPr>
        <w:rFonts w:ascii="Times" w:hAnsi="Times" w:hint="default"/>
      </w:rPr>
    </w:lvl>
    <w:lvl w:ilvl="6" w:tplc="AADADA6A" w:tentative="1">
      <w:start w:val="1"/>
      <w:numFmt w:val="bullet"/>
      <w:lvlText w:val="-"/>
      <w:lvlJc w:val="left"/>
      <w:pPr>
        <w:tabs>
          <w:tab w:val="num" w:pos="5040"/>
        </w:tabs>
        <w:ind w:left="5040" w:hanging="360"/>
      </w:pPr>
      <w:rPr>
        <w:rFonts w:ascii="Times" w:hAnsi="Times" w:hint="default"/>
      </w:rPr>
    </w:lvl>
    <w:lvl w:ilvl="7" w:tplc="B8447844" w:tentative="1">
      <w:start w:val="1"/>
      <w:numFmt w:val="bullet"/>
      <w:lvlText w:val="-"/>
      <w:lvlJc w:val="left"/>
      <w:pPr>
        <w:tabs>
          <w:tab w:val="num" w:pos="5760"/>
        </w:tabs>
        <w:ind w:left="5760" w:hanging="360"/>
      </w:pPr>
      <w:rPr>
        <w:rFonts w:ascii="Times" w:hAnsi="Times" w:hint="default"/>
      </w:rPr>
    </w:lvl>
    <w:lvl w:ilvl="8" w:tplc="6854BE4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9"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3"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9254ED0"/>
    <w:multiLevelType w:val="hybridMultilevel"/>
    <w:tmpl w:val="88244B46"/>
    <w:lvl w:ilvl="0" w:tplc="292E27FC">
      <w:start w:val="1"/>
      <w:numFmt w:val="bullet"/>
      <w:lvlText w:val=""/>
      <w:lvlJc w:val="left"/>
      <w:pPr>
        <w:tabs>
          <w:tab w:val="num" w:pos="720"/>
        </w:tabs>
        <w:ind w:left="720" w:hanging="360"/>
      </w:pPr>
      <w:rPr>
        <w:rFonts w:ascii="Symbol" w:hAnsi="Symbol" w:hint="default"/>
      </w:rPr>
    </w:lvl>
    <w:lvl w:ilvl="1" w:tplc="7AB619B2" w:tentative="1">
      <w:start w:val="1"/>
      <w:numFmt w:val="bullet"/>
      <w:lvlText w:val=""/>
      <w:lvlJc w:val="left"/>
      <w:pPr>
        <w:tabs>
          <w:tab w:val="num" w:pos="1440"/>
        </w:tabs>
        <w:ind w:left="1440" w:hanging="360"/>
      </w:pPr>
      <w:rPr>
        <w:rFonts w:ascii="Symbol" w:hAnsi="Symbol" w:hint="default"/>
      </w:rPr>
    </w:lvl>
    <w:lvl w:ilvl="2" w:tplc="3904A57A" w:tentative="1">
      <w:start w:val="1"/>
      <w:numFmt w:val="bullet"/>
      <w:lvlText w:val=""/>
      <w:lvlJc w:val="left"/>
      <w:pPr>
        <w:tabs>
          <w:tab w:val="num" w:pos="2160"/>
        </w:tabs>
        <w:ind w:left="2160" w:hanging="360"/>
      </w:pPr>
      <w:rPr>
        <w:rFonts w:ascii="Symbol" w:hAnsi="Symbol" w:hint="default"/>
      </w:rPr>
    </w:lvl>
    <w:lvl w:ilvl="3" w:tplc="EAE0324C" w:tentative="1">
      <w:start w:val="1"/>
      <w:numFmt w:val="bullet"/>
      <w:lvlText w:val=""/>
      <w:lvlJc w:val="left"/>
      <w:pPr>
        <w:tabs>
          <w:tab w:val="num" w:pos="2880"/>
        </w:tabs>
        <w:ind w:left="2880" w:hanging="360"/>
      </w:pPr>
      <w:rPr>
        <w:rFonts w:ascii="Symbol" w:hAnsi="Symbol" w:hint="default"/>
      </w:rPr>
    </w:lvl>
    <w:lvl w:ilvl="4" w:tplc="1652B3A8" w:tentative="1">
      <w:start w:val="1"/>
      <w:numFmt w:val="bullet"/>
      <w:lvlText w:val=""/>
      <w:lvlJc w:val="left"/>
      <w:pPr>
        <w:tabs>
          <w:tab w:val="num" w:pos="3600"/>
        </w:tabs>
        <w:ind w:left="3600" w:hanging="360"/>
      </w:pPr>
      <w:rPr>
        <w:rFonts w:ascii="Symbol" w:hAnsi="Symbol" w:hint="default"/>
      </w:rPr>
    </w:lvl>
    <w:lvl w:ilvl="5" w:tplc="C8668C3A" w:tentative="1">
      <w:start w:val="1"/>
      <w:numFmt w:val="bullet"/>
      <w:lvlText w:val=""/>
      <w:lvlJc w:val="left"/>
      <w:pPr>
        <w:tabs>
          <w:tab w:val="num" w:pos="4320"/>
        </w:tabs>
        <w:ind w:left="4320" w:hanging="360"/>
      </w:pPr>
      <w:rPr>
        <w:rFonts w:ascii="Symbol" w:hAnsi="Symbol" w:hint="default"/>
      </w:rPr>
    </w:lvl>
    <w:lvl w:ilvl="6" w:tplc="FB2665B4" w:tentative="1">
      <w:start w:val="1"/>
      <w:numFmt w:val="bullet"/>
      <w:lvlText w:val=""/>
      <w:lvlJc w:val="left"/>
      <w:pPr>
        <w:tabs>
          <w:tab w:val="num" w:pos="5040"/>
        </w:tabs>
        <w:ind w:left="5040" w:hanging="360"/>
      </w:pPr>
      <w:rPr>
        <w:rFonts w:ascii="Symbol" w:hAnsi="Symbol" w:hint="default"/>
      </w:rPr>
    </w:lvl>
    <w:lvl w:ilvl="7" w:tplc="33A24F16" w:tentative="1">
      <w:start w:val="1"/>
      <w:numFmt w:val="bullet"/>
      <w:lvlText w:val=""/>
      <w:lvlJc w:val="left"/>
      <w:pPr>
        <w:tabs>
          <w:tab w:val="num" w:pos="5760"/>
        </w:tabs>
        <w:ind w:left="5760" w:hanging="360"/>
      </w:pPr>
      <w:rPr>
        <w:rFonts w:ascii="Symbol" w:hAnsi="Symbol" w:hint="default"/>
      </w:rPr>
    </w:lvl>
    <w:lvl w:ilvl="8" w:tplc="5248251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1" w15:restartNumberingAfterBreak="0">
    <w:nsid w:val="1ACE77AE"/>
    <w:multiLevelType w:val="hybridMultilevel"/>
    <w:tmpl w:val="1C2E8DDA"/>
    <w:lvl w:ilvl="0" w:tplc="5074C864">
      <w:start w:val="1"/>
      <w:numFmt w:val="bullet"/>
      <w:lvlText w:val="-"/>
      <w:lvlJc w:val="left"/>
      <w:pPr>
        <w:tabs>
          <w:tab w:val="num" w:pos="720"/>
        </w:tabs>
        <w:ind w:left="720" w:hanging="360"/>
      </w:pPr>
      <w:rPr>
        <w:rFonts w:ascii="Times" w:hAnsi="Times" w:hint="default"/>
      </w:rPr>
    </w:lvl>
    <w:lvl w:ilvl="1" w:tplc="46FCB088">
      <w:numFmt w:val="bullet"/>
      <w:lvlText w:val="o"/>
      <w:lvlJc w:val="left"/>
      <w:pPr>
        <w:tabs>
          <w:tab w:val="num" w:pos="1440"/>
        </w:tabs>
        <w:ind w:left="1440" w:hanging="360"/>
      </w:pPr>
      <w:rPr>
        <w:rFonts w:ascii="Courier New" w:hAnsi="Courier New" w:hint="default"/>
      </w:rPr>
    </w:lvl>
    <w:lvl w:ilvl="2" w:tplc="DF36DD12" w:tentative="1">
      <w:start w:val="1"/>
      <w:numFmt w:val="bullet"/>
      <w:lvlText w:val="-"/>
      <w:lvlJc w:val="left"/>
      <w:pPr>
        <w:tabs>
          <w:tab w:val="num" w:pos="2160"/>
        </w:tabs>
        <w:ind w:left="2160" w:hanging="360"/>
      </w:pPr>
      <w:rPr>
        <w:rFonts w:ascii="Times" w:hAnsi="Times" w:hint="default"/>
      </w:rPr>
    </w:lvl>
    <w:lvl w:ilvl="3" w:tplc="82BCEBA4" w:tentative="1">
      <w:start w:val="1"/>
      <w:numFmt w:val="bullet"/>
      <w:lvlText w:val="-"/>
      <w:lvlJc w:val="left"/>
      <w:pPr>
        <w:tabs>
          <w:tab w:val="num" w:pos="2880"/>
        </w:tabs>
        <w:ind w:left="2880" w:hanging="360"/>
      </w:pPr>
      <w:rPr>
        <w:rFonts w:ascii="Times" w:hAnsi="Times" w:hint="default"/>
      </w:rPr>
    </w:lvl>
    <w:lvl w:ilvl="4" w:tplc="88803AD2" w:tentative="1">
      <w:start w:val="1"/>
      <w:numFmt w:val="bullet"/>
      <w:lvlText w:val="-"/>
      <w:lvlJc w:val="left"/>
      <w:pPr>
        <w:tabs>
          <w:tab w:val="num" w:pos="3600"/>
        </w:tabs>
        <w:ind w:left="3600" w:hanging="360"/>
      </w:pPr>
      <w:rPr>
        <w:rFonts w:ascii="Times" w:hAnsi="Times" w:hint="default"/>
      </w:rPr>
    </w:lvl>
    <w:lvl w:ilvl="5" w:tplc="1A98A838" w:tentative="1">
      <w:start w:val="1"/>
      <w:numFmt w:val="bullet"/>
      <w:lvlText w:val="-"/>
      <w:lvlJc w:val="left"/>
      <w:pPr>
        <w:tabs>
          <w:tab w:val="num" w:pos="4320"/>
        </w:tabs>
        <w:ind w:left="4320" w:hanging="360"/>
      </w:pPr>
      <w:rPr>
        <w:rFonts w:ascii="Times" w:hAnsi="Times" w:hint="default"/>
      </w:rPr>
    </w:lvl>
    <w:lvl w:ilvl="6" w:tplc="F80C8E8C" w:tentative="1">
      <w:start w:val="1"/>
      <w:numFmt w:val="bullet"/>
      <w:lvlText w:val="-"/>
      <w:lvlJc w:val="left"/>
      <w:pPr>
        <w:tabs>
          <w:tab w:val="num" w:pos="5040"/>
        </w:tabs>
        <w:ind w:left="5040" w:hanging="360"/>
      </w:pPr>
      <w:rPr>
        <w:rFonts w:ascii="Times" w:hAnsi="Times" w:hint="default"/>
      </w:rPr>
    </w:lvl>
    <w:lvl w:ilvl="7" w:tplc="1EDA1980" w:tentative="1">
      <w:start w:val="1"/>
      <w:numFmt w:val="bullet"/>
      <w:lvlText w:val="-"/>
      <w:lvlJc w:val="left"/>
      <w:pPr>
        <w:tabs>
          <w:tab w:val="num" w:pos="5760"/>
        </w:tabs>
        <w:ind w:left="5760" w:hanging="360"/>
      </w:pPr>
      <w:rPr>
        <w:rFonts w:ascii="Times" w:hAnsi="Times" w:hint="default"/>
      </w:rPr>
    </w:lvl>
    <w:lvl w:ilvl="8" w:tplc="B838DE56"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20905B4B"/>
    <w:multiLevelType w:val="hybridMultilevel"/>
    <w:tmpl w:val="0F6E3586"/>
    <w:lvl w:ilvl="0" w:tplc="DED059F8">
      <w:start w:val="1"/>
      <w:numFmt w:val="bullet"/>
      <w:lvlText w:val="-"/>
      <w:lvlJc w:val="left"/>
      <w:pPr>
        <w:tabs>
          <w:tab w:val="num" w:pos="665"/>
        </w:tabs>
        <w:ind w:left="665" w:hanging="360"/>
      </w:pPr>
      <w:rPr>
        <w:rFonts w:ascii="Times" w:hAnsi="Times" w:hint="default"/>
      </w:rPr>
    </w:lvl>
    <w:lvl w:ilvl="1" w:tplc="DC2C1070">
      <w:numFmt w:val="bullet"/>
      <w:lvlText w:val="o"/>
      <w:lvlJc w:val="left"/>
      <w:pPr>
        <w:tabs>
          <w:tab w:val="num" w:pos="1385"/>
        </w:tabs>
        <w:ind w:left="1385" w:hanging="360"/>
      </w:pPr>
      <w:rPr>
        <w:rFonts w:ascii="Courier New" w:hAnsi="Courier New" w:hint="default"/>
      </w:rPr>
    </w:lvl>
    <w:lvl w:ilvl="2" w:tplc="161C8958" w:tentative="1">
      <w:start w:val="1"/>
      <w:numFmt w:val="bullet"/>
      <w:lvlText w:val="-"/>
      <w:lvlJc w:val="left"/>
      <w:pPr>
        <w:tabs>
          <w:tab w:val="num" w:pos="2105"/>
        </w:tabs>
        <w:ind w:left="2105" w:hanging="360"/>
      </w:pPr>
      <w:rPr>
        <w:rFonts w:ascii="Times" w:hAnsi="Times" w:hint="default"/>
      </w:rPr>
    </w:lvl>
    <w:lvl w:ilvl="3" w:tplc="88188F36" w:tentative="1">
      <w:start w:val="1"/>
      <w:numFmt w:val="bullet"/>
      <w:lvlText w:val="-"/>
      <w:lvlJc w:val="left"/>
      <w:pPr>
        <w:tabs>
          <w:tab w:val="num" w:pos="2825"/>
        </w:tabs>
        <w:ind w:left="2825" w:hanging="360"/>
      </w:pPr>
      <w:rPr>
        <w:rFonts w:ascii="Times" w:hAnsi="Times" w:hint="default"/>
      </w:rPr>
    </w:lvl>
    <w:lvl w:ilvl="4" w:tplc="8974CBC0" w:tentative="1">
      <w:start w:val="1"/>
      <w:numFmt w:val="bullet"/>
      <w:lvlText w:val="-"/>
      <w:lvlJc w:val="left"/>
      <w:pPr>
        <w:tabs>
          <w:tab w:val="num" w:pos="3545"/>
        </w:tabs>
        <w:ind w:left="3545" w:hanging="360"/>
      </w:pPr>
      <w:rPr>
        <w:rFonts w:ascii="Times" w:hAnsi="Times" w:hint="default"/>
      </w:rPr>
    </w:lvl>
    <w:lvl w:ilvl="5" w:tplc="36665710" w:tentative="1">
      <w:start w:val="1"/>
      <w:numFmt w:val="bullet"/>
      <w:lvlText w:val="-"/>
      <w:lvlJc w:val="left"/>
      <w:pPr>
        <w:tabs>
          <w:tab w:val="num" w:pos="4265"/>
        </w:tabs>
        <w:ind w:left="4265" w:hanging="360"/>
      </w:pPr>
      <w:rPr>
        <w:rFonts w:ascii="Times" w:hAnsi="Times" w:hint="default"/>
      </w:rPr>
    </w:lvl>
    <w:lvl w:ilvl="6" w:tplc="6A54AECE" w:tentative="1">
      <w:start w:val="1"/>
      <w:numFmt w:val="bullet"/>
      <w:lvlText w:val="-"/>
      <w:lvlJc w:val="left"/>
      <w:pPr>
        <w:tabs>
          <w:tab w:val="num" w:pos="4985"/>
        </w:tabs>
        <w:ind w:left="4985" w:hanging="360"/>
      </w:pPr>
      <w:rPr>
        <w:rFonts w:ascii="Times" w:hAnsi="Times" w:hint="default"/>
      </w:rPr>
    </w:lvl>
    <w:lvl w:ilvl="7" w:tplc="CB5869B8" w:tentative="1">
      <w:start w:val="1"/>
      <w:numFmt w:val="bullet"/>
      <w:lvlText w:val="-"/>
      <w:lvlJc w:val="left"/>
      <w:pPr>
        <w:tabs>
          <w:tab w:val="num" w:pos="5705"/>
        </w:tabs>
        <w:ind w:left="5705" w:hanging="360"/>
      </w:pPr>
      <w:rPr>
        <w:rFonts w:ascii="Times" w:hAnsi="Times" w:hint="default"/>
      </w:rPr>
    </w:lvl>
    <w:lvl w:ilvl="8" w:tplc="563CD73A" w:tentative="1">
      <w:start w:val="1"/>
      <w:numFmt w:val="bullet"/>
      <w:lvlText w:val="-"/>
      <w:lvlJc w:val="left"/>
      <w:pPr>
        <w:tabs>
          <w:tab w:val="num" w:pos="6425"/>
        </w:tabs>
        <w:ind w:left="6425" w:hanging="360"/>
      </w:pPr>
      <w:rPr>
        <w:rFonts w:ascii="Times" w:hAnsi="Times" w:hint="default"/>
      </w:rPr>
    </w:lvl>
  </w:abstractNum>
  <w:abstractNum w:abstractNumId="3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92732F"/>
    <w:multiLevelType w:val="hybridMultilevel"/>
    <w:tmpl w:val="1F8EE468"/>
    <w:lvl w:ilvl="0" w:tplc="002CF04E">
      <w:start w:val="1"/>
      <w:numFmt w:val="bullet"/>
      <w:lvlText w:val=""/>
      <w:lvlJc w:val="left"/>
      <w:pPr>
        <w:tabs>
          <w:tab w:val="num" w:pos="720"/>
        </w:tabs>
        <w:ind w:left="720" w:hanging="360"/>
      </w:pPr>
      <w:rPr>
        <w:rFonts w:ascii="Symbol" w:hAnsi="Symbol" w:hint="default"/>
      </w:rPr>
    </w:lvl>
    <w:lvl w:ilvl="1" w:tplc="A27E6CD4">
      <w:numFmt w:val="bullet"/>
      <w:lvlText w:val="•"/>
      <w:lvlJc w:val="left"/>
      <w:pPr>
        <w:tabs>
          <w:tab w:val="num" w:pos="1440"/>
        </w:tabs>
        <w:ind w:left="1440" w:hanging="360"/>
      </w:pPr>
      <w:rPr>
        <w:rFonts w:ascii="Arial" w:hAnsi="Arial" w:hint="default"/>
      </w:rPr>
    </w:lvl>
    <w:lvl w:ilvl="2" w:tplc="65BE8E20" w:tentative="1">
      <w:start w:val="1"/>
      <w:numFmt w:val="bullet"/>
      <w:lvlText w:val=""/>
      <w:lvlJc w:val="left"/>
      <w:pPr>
        <w:tabs>
          <w:tab w:val="num" w:pos="2160"/>
        </w:tabs>
        <w:ind w:left="2160" w:hanging="360"/>
      </w:pPr>
      <w:rPr>
        <w:rFonts w:ascii="Symbol" w:hAnsi="Symbol" w:hint="default"/>
      </w:rPr>
    </w:lvl>
    <w:lvl w:ilvl="3" w:tplc="F4C6EE4C" w:tentative="1">
      <w:start w:val="1"/>
      <w:numFmt w:val="bullet"/>
      <w:lvlText w:val=""/>
      <w:lvlJc w:val="left"/>
      <w:pPr>
        <w:tabs>
          <w:tab w:val="num" w:pos="2880"/>
        </w:tabs>
        <w:ind w:left="2880" w:hanging="360"/>
      </w:pPr>
      <w:rPr>
        <w:rFonts w:ascii="Symbol" w:hAnsi="Symbol" w:hint="default"/>
      </w:rPr>
    </w:lvl>
    <w:lvl w:ilvl="4" w:tplc="98E27D98" w:tentative="1">
      <w:start w:val="1"/>
      <w:numFmt w:val="bullet"/>
      <w:lvlText w:val=""/>
      <w:lvlJc w:val="left"/>
      <w:pPr>
        <w:tabs>
          <w:tab w:val="num" w:pos="3600"/>
        </w:tabs>
        <w:ind w:left="3600" w:hanging="360"/>
      </w:pPr>
      <w:rPr>
        <w:rFonts w:ascii="Symbol" w:hAnsi="Symbol" w:hint="default"/>
      </w:rPr>
    </w:lvl>
    <w:lvl w:ilvl="5" w:tplc="C464B378" w:tentative="1">
      <w:start w:val="1"/>
      <w:numFmt w:val="bullet"/>
      <w:lvlText w:val=""/>
      <w:lvlJc w:val="left"/>
      <w:pPr>
        <w:tabs>
          <w:tab w:val="num" w:pos="4320"/>
        </w:tabs>
        <w:ind w:left="4320" w:hanging="360"/>
      </w:pPr>
      <w:rPr>
        <w:rFonts w:ascii="Symbol" w:hAnsi="Symbol" w:hint="default"/>
      </w:rPr>
    </w:lvl>
    <w:lvl w:ilvl="6" w:tplc="88E06A7E" w:tentative="1">
      <w:start w:val="1"/>
      <w:numFmt w:val="bullet"/>
      <w:lvlText w:val=""/>
      <w:lvlJc w:val="left"/>
      <w:pPr>
        <w:tabs>
          <w:tab w:val="num" w:pos="5040"/>
        </w:tabs>
        <w:ind w:left="5040" w:hanging="360"/>
      </w:pPr>
      <w:rPr>
        <w:rFonts w:ascii="Symbol" w:hAnsi="Symbol" w:hint="default"/>
      </w:rPr>
    </w:lvl>
    <w:lvl w:ilvl="7" w:tplc="E8245128" w:tentative="1">
      <w:start w:val="1"/>
      <w:numFmt w:val="bullet"/>
      <w:lvlText w:val=""/>
      <w:lvlJc w:val="left"/>
      <w:pPr>
        <w:tabs>
          <w:tab w:val="num" w:pos="5760"/>
        </w:tabs>
        <w:ind w:left="5760" w:hanging="360"/>
      </w:pPr>
      <w:rPr>
        <w:rFonts w:ascii="Symbol" w:hAnsi="Symbol" w:hint="default"/>
      </w:rPr>
    </w:lvl>
    <w:lvl w:ilvl="8" w:tplc="C76E6A8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3EB16E9"/>
    <w:multiLevelType w:val="multilevel"/>
    <w:tmpl w:val="57B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8"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DAE38F1"/>
    <w:multiLevelType w:val="hybridMultilevel"/>
    <w:tmpl w:val="6364494E"/>
    <w:lvl w:ilvl="0" w:tplc="893C4FB6">
      <w:start w:val="1"/>
      <w:numFmt w:val="bullet"/>
      <w:lvlText w:val=""/>
      <w:lvlJc w:val="left"/>
      <w:pPr>
        <w:ind w:left="1880" w:hanging="360"/>
      </w:pPr>
      <w:rPr>
        <w:rFonts w:ascii="Symbol" w:hAnsi="Symbol"/>
      </w:rPr>
    </w:lvl>
    <w:lvl w:ilvl="1" w:tplc="5C62B842">
      <w:start w:val="1"/>
      <w:numFmt w:val="bullet"/>
      <w:lvlText w:val=""/>
      <w:lvlJc w:val="left"/>
      <w:pPr>
        <w:ind w:left="1880" w:hanging="360"/>
      </w:pPr>
      <w:rPr>
        <w:rFonts w:ascii="Symbol" w:hAnsi="Symbol"/>
      </w:rPr>
    </w:lvl>
    <w:lvl w:ilvl="2" w:tplc="3B1AB702">
      <w:start w:val="1"/>
      <w:numFmt w:val="bullet"/>
      <w:lvlText w:val=""/>
      <w:lvlJc w:val="left"/>
      <w:pPr>
        <w:ind w:left="1880" w:hanging="360"/>
      </w:pPr>
      <w:rPr>
        <w:rFonts w:ascii="Symbol" w:hAnsi="Symbol"/>
      </w:rPr>
    </w:lvl>
    <w:lvl w:ilvl="3" w:tplc="52F0222A">
      <w:start w:val="1"/>
      <w:numFmt w:val="bullet"/>
      <w:lvlText w:val=""/>
      <w:lvlJc w:val="left"/>
      <w:pPr>
        <w:ind w:left="1880" w:hanging="360"/>
      </w:pPr>
      <w:rPr>
        <w:rFonts w:ascii="Symbol" w:hAnsi="Symbol"/>
      </w:rPr>
    </w:lvl>
    <w:lvl w:ilvl="4" w:tplc="173A55A4">
      <w:start w:val="1"/>
      <w:numFmt w:val="bullet"/>
      <w:lvlText w:val=""/>
      <w:lvlJc w:val="left"/>
      <w:pPr>
        <w:ind w:left="1880" w:hanging="360"/>
      </w:pPr>
      <w:rPr>
        <w:rFonts w:ascii="Symbol" w:hAnsi="Symbol"/>
      </w:rPr>
    </w:lvl>
    <w:lvl w:ilvl="5" w:tplc="E40AE15A">
      <w:start w:val="1"/>
      <w:numFmt w:val="bullet"/>
      <w:lvlText w:val=""/>
      <w:lvlJc w:val="left"/>
      <w:pPr>
        <w:ind w:left="1880" w:hanging="360"/>
      </w:pPr>
      <w:rPr>
        <w:rFonts w:ascii="Symbol" w:hAnsi="Symbol"/>
      </w:rPr>
    </w:lvl>
    <w:lvl w:ilvl="6" w:tplc="BD36703E">
      <w:start w:val="1"/>
      <w:numFmt w:val="bullet"/>
      <w:lvlText w:val=""/>
      <w:lvlJc w:val="left"/>
      <w:pPr>
        <w:ind w:left="1880" w:hanging="360"/>
      </w:pPr>
      <w:rPr>
        <w:rFonts w:ascii="Symbol" w:hAnsi="Symbol"/>
      </w:rPr>
    </w:lvl>
    <w:lvl w:ilvl="7" w:tplc="8FE26FC0">
      <w:start w:val="1"/>
      <w:numFmt w:val="bullet"/>
      <w:lvlText w:val=""/>
      <w:lvlJc w:val="left"/>
      <w:pPr>
        <w:ind w:left="1880" w:hanging="360"/>
      </w:pPr>
      <w:rPr>
        <w:rFonts w:ascii="Symbol" w:hAnsi="Symbol"/>
      </w:rPr>
    </w:lvl>
    <w:lvl w:ilvl="8" w:tplc="7AF8F37A">
      <w:start w:val="1"/>
      <w:numFmt w:val="bullet"/>
      <w:lvlText w:val=""/>
      <w:lvlJc w:val="left"/>
      <w:pPr>
        <w:ind w:left="1880" w:hanging="360"/>
      </w:pPr>
      <w:rPr>
        <w:rFonts w:ascii="Symbol" w:hAnsi="Symbol"/>
      </w:rPr>
    </w:lvl>
  </w:abstractNum>
  <w:abstractNum w:abstractNumId="44" w15:restartNumberingAfterBreak="0">
    <w:nsid w:val="2E1F1868"/>
    <w:multiLevelType w:val="multilevel"/>
    <w:tmpl w:val="0FF0BF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FED6586"/>
    <w:multiLevelType w:val="hybridMultilevel"/>
    <w:tmpl w:val="245434E0"/>
    <w:lvl w:ilvl="0" w:tplc="EE5828B8">
      <w:start w:val="1"/>
      <w:numFmt w:val="bullet"/>
      <w:lvlText w:val="-"/>
      <w:lvlJc w:val="left"/>
      <w:pPr>
        <w:tabs>
          <w:tab w:val="num" w:pos="720"/>
        </w:tabs>
        <w:ind w:left="720" w:hanging="360"/>
      </w:pPr>
      <w:rPr>
        <w:rFonts w:ascii="Times" w:hAnsi="Times" w:hint="default"/>
      </w:rPr>
    </w:lvl>
    <w:lvl w:ilvl="1" w:tplc="74FAFC12" w:tentative="1">
      <w:start w:val="1"/>
      <w:numFmt w:val="bullet"/>
      <w:lvlText w:val="-"/>
      <w:lvlJc w:val="left"/>
      <w:pPr>
        <w:tabs>
          <w:tab w:val="num" w:pos="1440"/>
        </w:tabs>
        <w:ind w:left="1440" w:hanging="360"/>
      </w:pPr>
      <w:rPr>
        <w:rFonts w:ascii="Times" w:hAnsi="Times" w:hint="default"/>
      </w:rPr>
    </w:lvl>
    <w:lvl w:ilvl="2" w:tplc="DC5663EE" w:tentative="1">
      <w:start w:val="1"/>
      <w:numFmt w:val="bullet"/>
      <w:lvlText w:val="-"/>
      <w:lvlJc w:val="left"/>
      <w:pPr>
        <w:tabs>
          <w:tab w:val="num" w:pos="2160"/>
        </w:tabs>
        <w:ind w:left="2160" w:hanging="360"/>
      </w:pPr>
      <w:rPr>
        <w:rFonts w:ascii="Times" w:hAnsi="Times" w:hint="default"/>
      </w:rPr>
    </w:lvl>
    <w:lvl w:ilvl="3" w:tplc="2BEA0038" w:tentative="1">
      <w:start w:val="1"/>
      <w:numFmt w:val="bullet"/>
      <w:lvlText w:val="-"/>
      <w:lvlJc w:val="left"/>
      <w:pPr>
        <w:tabs>
          <w:tab w:val="num" w:pos="2880"/>
        </w:tabs>
        <w:ind w:left="2880" w:hanging="360"/>
      </w:pPr>
      <w:rPr>
        <w:rFonts w:ascii="Times" w:hAnsi="Times" w:hint="default"/>
      </w:rPr>
    </w:lvl>
    <w:lvl w:ilvl="4" w:tplc="AA18F91A" w:tentative="1">
      <w:start w:val="1"/>
      <w:numFmt w:val="bullet"/>
      <w:lvlText w:val="-"/>
      <w:lvlJc w:val="left"/>
      <w:pPr>
        <w:tabs>
          <w:tab w:val="num" w:pos="3600"/>
        </w:tabs>
        <w:ind w:left="3600" w:hanging="360"/>
      </w:pPr>
      <w:rPr>
        <w:rFonts w:ascii="Times" w:hAnsi="Times" w:hint="default"/>
      </w:rPr>
    </w:lvl>
    <w:lvl w:ilvl="5" w:tplc="0B2AA2E4" w:tentative="1">
      <w:start w:val="1"/>
      <w:numFmt w:val="bullet"/>
      <w:lvlText w:val="-"/>
      <w:lvlJc w:val="left"/>
      <w:pPr>
        <w:tabs>
          <w:tab w:val="num" w:pos="4320"/>
        </w:tabs>
        <w:ind w:left="4320" w:hanging="360"/>
      </w:pPr>
      <w:rPr>
        <w:rFonts w:ascii="Times" w:hAnsi="Times" w:hint="default"/>
      </w:rPr>
    </w:lvl>
    <w:lvl w:ilvl="6" w:tplc="B4E4FC28" w:tentative="1">
      <w:start w:val="1"/>
      <w:numFmt w:val="bullet"/>
      <w:lvlText w:val="-"/>
      <w:lvlJc w:val="left"/>
      <w:pPr>
        <w:tabs>
          <w:tab w:val="num" w:pos="5040"/>
        </w:tabs>
        <w:ind w:left="5040" w:hanging="360"/>
      </w:pPr>
      <w:rPr>
        <w:rFonts w:ascii="Times" w:hAnsi="Times" w:hint="default"/>
      </w:rPr>
    </w:lvl>
    <w:lvl w:ilvl="7" w:tplc="1F30F17C" w:tentative="1">
      <w:start w:val="1"/>
      <w:numFmt w:val="bullet"/>
      <w:lvlText w:val="-"/>
      <w:lvlJc w:val="left"/>
      <w:pPr>
        <w:tabs>
          <w:tab w:val="num" w:pos="5760"/>
        </w:tabs>
        <w:ind w:left="5760" w:hanging="360"/>
      </w:pPr>
      <w:rPr>
        <w:rFonts w:ascii="Times" w:hAnsi="Times" w:hint="default"/>
      </w:rPr>
    </w:lvl>
    <w:lvl w:ilvl="8" w:tplc="C52A7D86"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268786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2"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4" w15:restartNumberingAfterBreak="0">
    <w:nsid w:val="35E67757"/>
    <w:multiLevelType w:val="hybridMultilevel"/>
    <w:tmpl w:val="474CB33C"/>
    <w:lvl w:ilvl="0" w:tplc="94D2C79E">
      <w:start w:val="1"/>
      <w:numFmt w:val="bullet"/>
      <w:lvlText w:val=""/>
      <w:lvlJc w:val="left"/>
      <w:pPr>
        <w:ind w:left="1260" w:hanging="360"/>
      </w:pPr>
      <w:rPr>
        <w:rFonts w:ascii="Symbol" w:hAnsi="Symbol"/>
      </w:rPr>
    </w:lvl>
    <w:lvl w:ilvl="1" w:tplc="AA5AD060">
      <w:start w:val="1"/>
      <w:numFmt w:val="bullet"/>
      <w:lvlText w:val=""/>
      <w:lvlJc w:val="left"/>
      <w:pPr>
        <w:ind w:left="1260" w:hanging="360"/>
      </w:pPr>
      <w:rPr>
        <w:rFonts w:ascii="Symbol" w:hAnsi="Symbol"/>
      </w:rPr>
    </w:lvl>
    <w:lvl w:ilvl="2" w:tplc="86DE92E4">
      <w:start w:val="1"/>
      <w:numFmt w:val="bullet"/>
      <w:lvlText w:val=""/>
      <w:lvlJc w:val="left"/>
      <w:pPr>
        <w:ind w:left="1260" w:hanging="360"/>
      </w:pPr>
      <w:rPr>
        <w:rFonts w:ascii="Symbol" w:hAnsi="Symbol"/>
      </w:rPr>
    </w:lvl>
    <w:lvl w:ilvl="3" w:tplc="AB3E160C">
      <w:start w:val="1"/>
      <w:numFmt w:val="bullet"/>
      <w:lvlText w:val=""/>
      <w:lvlJc w:val="left"/>
      <w:pPr>
        <w:ind w:left="1260" w:hanging="360"/>
      </w:pPr>
      <w:rPr>
        <w:rFonts w:ascii="Symbol" w:hAnsi="Symbol"/>
      </w:rPr>
    </w:lvl>
    <w:lvl w:ilvl="4" w:tplc="47D6559A">
      <w:start w:val="1"/>
      <w:numFmt w:val="bullet"/>
      <w:lvlText w:val=""/>
      <w:lvlJc w:val="left"/>
      <w:pPr>
        <w:ind w:left="1260" w:hanging="360"/>
      </w:pPr>
      <w:rPr>
        <w:rFonts w:ascii="Symbol" w:hAnsi="Symbol"/>
      </w:rPr>
    </w:lvl>
    <w:lvl w:ilvl="5" w:tplc="54B07D78">
      <w:start w:val="1"/>
      <w:numFmt w:val="bullet"/>
      <w:lvlText w:val=""/>
      <w:lvlJc w:val="left"/>
      <w:pPr>
        <w:ind w:left="1260" w:hanging="360"/>
      </w:pPr>
      <w:rPr>
        <w:rFonts w:ascii="Symbol" w:hAnsi="Symbol"/>
      </w:rPr>
    </w:lvl>
    <w:lvl w:ilvl="6" w:tplc="D0169228">
      <w:start w:val="1"/>
      <w:numFmt w:val="bullet"/>
      <w:lvlText w:val=""/>
      <w:lvlJc w:val="left"/>
      <w:pPr>
        <w:ind w:left="1260" w:hanging="360"/>
      </w:pPr>
      <w:rPr>
        <w:rFonts w:ascii="Symbol" w:hAnsi="Symbol"/>
      </w:rPr>
    </w:lvl>
    <w:lvl w:ilvl="7" w:tplc="840EA5D4">
      <w:start w:val="1"/>
      <w:numFmt w:val="bullet"/>
      <w:lvlText w:val=""/>
      <w:lvlJc w:val="left"/>
      <w:pPr>
        <w:ind w:left="1260" w:hanging="360"/>
      </w:pPr>
      <w:rPr>
        <w:rFonts w:ascii="Symbol" w:hAnsi="Symbol"/>
      </w:rPr>
    </w:lvl>
    <w:lvl w:ilvl="8" w:tplc="64E64CC0">
      <w:start w:val="1"/>
      <w:numFmt w:val="bullet"/>
      <w:lvlText w:val=""/>
      <w:lvlJc w:val="left"/>
      <w:pPr>
        <w:ind w:left="1260" w:hanging="360"/>
      </w:pPr>
      <w:rPr>
        <w:rFonts w:ascii="Symbol" w:hAnsi="Symbol"/>
      </w:rPr>
    </w:lvl>
  </w:abstractNum>
  <w:abstractNum w:abstractNumId="55"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56" w15:restartNumberingAfterBreak="0">
    <w:nsid w:val="3806060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B14DAA"/>
    <w:multiLevelType w:val="multilevel"/>
    <w:tmpl w:val="672C7A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2"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3"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4" w15:restartNumberingAfterBreak="0">
    <w:nsid w:val="3FC65E24"/>
    <w:multiLevelType w:val="multilevel"/>
    <w:tmpl w:val="C0A62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403320BF"/>
    <w:multiLevelType w:val="hybridMultilevel"/>
    <w:tmpl w:val="06B4A7F6"/>
    <w:lvl w:ilvl="0" w:tplc="3A2E7ADE">
      <w:start w:val="1"/>
      <w:numFmt w:val="bullet"/>
      <w:lvlText w:val="-"/>
      <w:lvlJc w:val="left"/>
      <w:pPr>
        <w:tabs>
          <w:tab w:val="num" w:pos="720"/>
        </w:tabs>
        <w:ind w:left="720" w:hanging="360"/>
      </w:pPr>
      <w:rPr>
        <w:rFonts w:ascii="Times" w:hAnsi="Times" w:hint="default"/>
      </w:rPr>
    </w:lvl>
    <w:lvl w:ilvl="1" w:tplc="2A6E0446" w:tentative="1">
      <w:start w:val="1"/>
      <w:numFmt w:val="bullet"/>
      <w:lvlText w:val="-"/>
      <w:lvlJc w:val="left"/>
      <w:pPr>
        <w:tabs>
          <w:tab w:val="num" w:pos="1440"/>
        </w:tabs>
        <w:ind w:left="1440" w:hanging="360"/>
      </w:pPr>
      <w:rPr>
        <w:rFonts w:ascii="Times" w:hAnsi="Times" w:hint="default"/>
      </w:rPr>
    </w:lvl>
    <w:lvl w:ilvl="2" w:tplc="2E4EE11A" w:tentative="1">
      <w:start w:val="1"/>
      <w:numFmt w:val="bullet"/>
      <w:lvlText w:val="-"/>
      <w:lvlJc w:val="left"/>
      <w:pPr>
        <w:tabs>
          <w:tab w:val="num" w:pos="2160"/>
        </w:tabs>
        <w:ind w:left="2160" w:hanging="360"/>
      </w:pPr>
      <w:rPr>
        <w:rFonts w:ascii="Times" w:hAnsi="Times" w:hint="default"/>
      </w:rPr>
    </w:lvl>
    <w:lvl w:ilvl="3" w:tplc="559CB0A8" w:tentative="1">
      <w:start w:val="1"/>
      <w:numFmt w:val="bullet"/>
      <w:lvlText w:val="-"/>
      <w:lvlJc w:val="left"/>
      <w:pPr>
        <w:tabs>
          <w:tab w:val="num" w:pos="2880"/>
        </w:tabs>
        <w:ind w:left="2880" w:hanging="360"/>
      </w:pPr>
      <w:rPr>
        <w:rFonts w:ascii="Times" w:hAnsi="Times" w:hint="default"/>
      </w:rPr>
    </w:lvl>
    <w:lvl w:ilvl="4" w:tplc="9DF0A626" w:tentative="1">
      <w:start w:val="1"/>
      <w:numFmt w:val="bullet"/>
      <w:lvlText w:val="-"/>
      <w:lvlJc w:val="left"/>
      <w:pPr>
        <w:tabs>
          <w:tab w:val="num" w:pos="3600"/>
        </w:tabs>
        <w:ind w:left="3600" w:hanging="360"/>
      </w:pPr>
      <w:rPr>
        <w:rFonts w:ascii="Times" w:hAnsi="Times" w:hint="default"/>
      </w:rPr>
    </w:lvl>
    <w:lvl w:ilvl="5" w:tplc="7488ED9A" w:tentative="1">
      <w:start w:val="1"/>
      <w:numFmt w:val="bullet"/>
      <w:lvlText w:val="-"/>
      <w:lvlJc w:val="left"/>
      <w:pPr>
        <w:tabs>
          <w:tab w:val="num" w:pos="4320"/>
        </w:tabs>
        <w:ind w:left="4320" w:hanging="360"/>
      </w:pPr>
      <w:rPr>
        <w:rFonts w:ascii="Times" w:hAnsi="Times" w:hint="default"/>
      </w:rPr>
    </w:lvl>
    <w:lvl w:ilvl="6" w:tplc="EBC8FD5E" w:tentative="1">
      <w:start w:val="1"/>
      <w:numFmt w:val="bullet"/>
      <w:lvlText w:val="-"/>
      <w:lvlJc w:val="left"/>
      <w:pPr>
        <w:tabs>
          <w:tab w:val="num" w:pos="5040"/>
        </w:tabs>
        <w:ind w:left="5040" w:hanging="360"/>
      </w:pPr>
      <w:rPr>
        <w:rFonts w:ascii="Times" w:hAnsi="Times" w:hint="default"/>
      </w:rPr>
    </w:lvl>
    <w:lvl w:ilvl="7" w:tplc="9D66E44C" w:tentative="1">
      <w:start w:val="1"/>
      <w:numFmt w:val="bullet"/>
      <w:lvlText w:val="-"/>
      <w:lvlJc w:val="left"/>
      <w:pPr>
        <w:tabs>
          <w:tab w:val="num" w:pos="5760"/>
        </w:tabs>
        <w:ind w:left="5760" w:hanging="360"/>
      </w:pPr>
      <w:rPr>
        <w:rFonts w:ascii="Times" w:hAnsi="Times" w:hint="default"/>
      </w:rPr>
    </w:lvl>
    <w:lvl w:ilvl="8" w:tplc="D130C68E"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42F77AD"/>
    <w:multiLevelType w:val="hybridMultilevel"/>
    <w:tmpl w:val="EA5A06FA"/>
    <w:lvl w:ilvl="0" w:tplc="FFA4E2FE">
      <w:start w:val="1"/>
      <w:numFmt w:val="bullet"/>
      <w:lvlText w:val="-"/>
      <w:lvlJc w:val="left"/>
      <w:pPr>
        <w:tabs>
          <w:tab w:val="num" w:pos="720"/>
        </w:tabs>
        <w:ind w:left="720" w:hanging="360"/>
      </w:pPr>
      <w:rPr>
        <w:rFonts w:ascii="Times" w:hAnsi="Times" w:hint="default"/>
      </w:rPr>
    </w:lvl>
    <w:lvl w:ilvl="1" w:tplc="E86896B2">
      <w:numFmt w:val="bullet"/>
      <w:lvlText w:val="o"/>
      <w:lvlJc w:val="left"/>
      <w:pPr>
        <w:tabs>
          <w:tab w:val="num" w:pos="1440"/>
        </w:tabs>
        <w:ind w:left="1440" w:hanging="360"/>
      </w:pPr>
      <w:rPr>
        <w:rFonts w:ascii="Courier New" w:hAnsi="Courier New" w:hint="default"/>
      </w:rPr>
    </w:lvl>
    <w:lvl w:ilvl="2" w:tplc="B8369EF4" w:tentative="1">
      <w:start w:val="1"/>
      <w:numFmt w:val="bullet"/>
      <w:lvlText w:val="-"/>
      <w:lvlJc w:val="left"/>
      <w:pPr>
        <w:tabs>
          <w:tab w:val="num" w:pos="2160"/>
        </w:tabs>
        <w:ind w:left="2160" w:hanging="360"/>
      </w:pPr>
      <w:rPr>
        <w:rFonts w:ascii="Times" w:hAnsi="Times" w:hint="default"/>
      </w:rPr>
    </w:lvl>
    <w:lvl w:ilvl="3" w:tplc="9200B076" w:tentative="1">
      <w:start w:val="1"/>
      <w:numFmt w:val="bullet"/>
      <w:lvlText w:val="-"/>
      <w:lvlJc w:val="left"/>
      <w:pPr>
        <w:tabs>
          <w:tab w:val="num" w:pos="2880"/>
        </w:tabs>
        <w:ind w:left="2880" w:hanging="360"/>
      </w:pPr>
      <w:rPr>
        <w:rFonts w:ascii="Times" w:hAnsi="Times" w:hint="default"/>
      </w:rPr>
    </w:lvl>
    <w:lvl w:ilvl="4" w:tplc="0B6EFD9E" w:tentative="1">
      <w:start w:val="1"/>
      <w:numFmt w:val="bullet"/>
      <w:lvlText w:val="-"/>
      <w:lvlJc w:val="left"/>
      <w:pPr>
        <w:tabs>
          <w:tab w:val="num" w:pos="3600"/>
        </w:tabs>
        <w:ind w:left="3600" w:hanging="360"/>
      </w:pPr>
      <w:rPr>
        <w:rFonts w:ascii="Times" w:hAnsi="Times" w:hint="default"/>
      </w:rPr>
    </w:lvl>
    <w:lvl w:ilvl="5" w:tplc="6430F8B6" w:tentative="1">
      <w:start w:val="1"/>
      <w:numFmt w:val="bullet"/>
      <w:lvlText w:val="-"/>
      <w:lvlJc w:val="left"/>
      <w:pPr>
        <w:tabs>
          <w:tab w:val="num" w:pos="4320"/>
        </w:tabs>
        <w:ind w:left="4320" w:hanging="360"/>
      </w:pPr>
      <w:rPr>
        <w:rFonts w:ascii="Times" w:hAnsi="Times" w:hint="default"/>
      </w:rPr>
    </w:lvl>
    <w:lvl w:ilvl="6" w:tplc="E5AEEC62" w:tentative="1">
      <w:start w:val="1"/>
      <w:numFmt w:val="bullet"/>
      <w:lvlText w:val="-"/>
      <w:lvlJc w:val="left"/>
      <w:pPr>
        <w:tabs>
          <w:tab w:val="num" w:pos="5040"/>
        </w:tabs>
        <w:ind w:left="5040" w:hanging="360"/>
      </w:pPr>
      <w:rPr>
        <w:rFonts w:ascii="Times" w:hAnsi="Times" w:hint="default"/>
      </w:rPr>
    </w:lvl>
    <w:lvl w:ilvl="7" w:tplc="EC00734C" w:tentative="1">
      <w:start w:val="1"/>
      <w:numFmt w:val="bullet"/>
      <w:lvlText w:val="-"/>
      <w:lvlJc w:val="left"/>
      <w:pPr>
        <w:tabs>
          <w:tab w:val="num" w:pos="5760"/>
        </w:tabs>
        <w:ind w:left="5760" w:hanging="360"/>
      </w:pPr>
      <w:rPr>
        <w:rFonts w:ascii="Times" w:hAnsi="Times" w:hint="default"/>
      </w:rPr>
    </w:lvl>
    <w:lvl w:ilvl="8" w:tplc="ACC21A56"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2"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CE4078E"/>
    <w:multiLevelType w:val="hybridMultilevel"/>
    <w:tmpl w:val="F7F88DB0"/>
    <w:lvl w:ilvl="0" w:tplc="0ED421C0">
      <w:start w:val="1"/>
      <w:numFmt w:val="bullet"/>
      <w:lvlText w:val="-"/>
      <w:lvlJc w:val="left"/>
      <w:pPr>
        <w:tabs>
          <w:tab w:val="num" w:pos="390"/>
        </w:tabs>
        <w:ind w:left="390" w:hanging="360"/>
      </w:pPr>
      <w:rPr>
        <w:rFonts w:ascii="Times" w:hAnsi="Times" w:hint="default"/>
      </w:rPr>
    </w:lvl>
    <w:lvl w:ilvl="1" w:tplc="1E3420CC">
      <w:numFmt w:val="bullet"/>
      <w:lvlText w:val="o"/>
      <w:lvlJc w:val="left"/>
      <w:pPr>
        <w:tabs>
          <w:tab w:val="num" w:pos="1110"/>
        </w:tabs>
        <w:ind w:left="1110" w:hanging="360"/>
      </w:pPr>
      <w:rPr>
        <w:rFonts w:ascii="Courier New" w:hAnsi="Courier New" w:hint="default"/>
      </w:rPr>
    </w:lvl>
    <w:lvl w:ilvl="2" w:tplc="BAF86440">
      <w:numFmt w:val="bullet"/>
      <w:lvlText w:val="-"/>
      <w:lvlJc w:val="left"/>
      <w:pPr>
        <w:tabs>
          <w:tab w:val="num" w:pos="1830"/>
        </w:tabs>
        <w:ind w:left="1830" w:hanging="360"/>
      </w:pPr>
      <w:rPr>
        <w:rFonts w:ascii="Times" w:hAnsi="Times" w:hint="default"/>
      </w:rPr>
    </w:lvl>
    <w:lvl w:ilvl="3" w:tplc="741A91AE" w:tentative="1">
      <w:start w:val="1"/>
      <w:numFmt w:val="bullet"/>
      <w:lvlText w:val="-"/>
      <w:lvlJc w:val="left"/>
      <w:pPr>
        <w:tabs>
          <w:tab w:val="num" w:pos="2550"/>
        </w:tabs>
        <w:ind w:left="2550" w:hanging="360"/>
      </w:pPr>
      <w:rPr>
        <w:rFonts w:ascii="Times" w:hAnsi="Times" w:hint="default"/>
      </w:rPr>
    </w:lvl>
    <w:lvl w:ilvl="4" w:tplc="57F4A6FA" w:tentative="1">
      <w:start w:val="1"/>
      <w:numFmt w:val="bullet"/>
      <w:lvlText w:val="-"/>
      <w:lvlJc w:val="left"/>
      <w:pPr>
        <w:tabs>
          <w:tab w:val="num" w:pos="3270"/>
        </w:tabs>
        <w:ind w:left="3270" w:hanging="360"/>
      </w:pPr>
      <w:rPr>
        <w:rFonts w:ascii="Times" w:hAnsi="Times" w:hint="default"/>
      </w:rPr>
    </w:lvl>
    <w:lvl w:ilvl="5" w:tplc="730C0428" w:tentative="1">
      <w:start w:val="1"/>
      <w:numFmt w:val="bullet"/>
      <w:lvlText w:val="-"/>
      <w:lvlJc w:val="left"/>
      <w:pPr>
        <w:tabs>
          <w:tab w:val="num" w:pos="3990"/>
        </w:tabs>
        <w:ind w:left="3990" w:hanging="360"/>
      </w:pPr>
      <w:rPr>
        <w:rFonts w:ascii="Times" w:hAnsi="Times" w:hint="default"/>
      </w:rPr>
    </w:lvl>
    <w:lvl w:ilvl="6" w:tplc="B3403B9E" w:tentative="1">
      <w:start w:val="1"/>
      <w:numFmt w:val="bullet"/>
      <w:lvlText w:val="-"/>
      <w:lvlJc w:val="left"/>
      <w:pPr>
        <w:tabs>
          <w:tab w:val="num" w:pos="4710"/>
        </w:tabs>
        <w:ind w:left="4710" w:hanging="360"/>
      </w:pPr>
      <w:rPr>
        <w:rFonts w:ascii="Times" w:hAnsi="Times" w:hint="default"/>
      </w:rPr>
    </w:lvl>
    <w:lvl w:ilvl="7" w:tplc="ABA6B162" w:tentative="1">
      <w:start w:val="1"/>
      <w:numFmt w:val="bullet"/>
      <w:lvlText w:val="-"/>
      <w:lvlJc w:val="left"/>
      <w:pPr>
        <w:tabs>
          <w:tab w:val="num" w:pos="5430"/>
        </w:tabs>
        <w:ind w:left="5430" w:hanging="360"/>
      </w:pPr>
      <w:rPr>
        <w:rFonts w:ascii="Times" w:hAnsi="Times" w:hint="default"/>
      </w:rPr>
    </w:lvl>
    <w:lvl w:ilvl="8" w:tplc="9B84BB2A" w:tentative="1">
      <w:start w:val="1"/>
      <w:numFmt w:val="bullet"/>
      <w:lvlText w:val="-"/>
      <w:lvlJc w:val="left"/>
      <w:pPr>
        <w:tabs>
          <w:tab w:val="num" w:pos="6150"/>
        </w:tabs>
        <w:ind w:left="6150" w:hanging="360"/>
      </w:pPr>
      <w:rPr>
        <w:rFonts w:ascii="Times" w:hAnsi="Times" w:hint="default"/>
      </w:rPr>
    </w:lvl>
  </w:abstractNum>
  <w:abstractNum w:abstractNumId="7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1"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83" w15:restartNumberingAfterBreak="0">
    <w:nsid w:val="52B82F1D"/>
    <w:multiLevelType w:val="hybridMultilevel"/>
    <w:tmpl w:val="9CC0F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85"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5D45B1D"/>
    <w:multiLevelType w:val="hybridMultilevel"/>
    <w:tmpl w:val="5770D91C"/>
    <w:lvl w:ilvl="0" w:tplc="90548088">
      <w:start w:val="1"/>
      <w:numFmt w:val="decimal"/>
      <w:lvlText w:val="%1)"/>
      <w:lvlJc w:val="left"/>
      <w:pPr>
        <w:tabs>
          <w:tab w:val="num" w:pos="720"/>
        </w:tabs>
        <w:ind w:left="720" w:hanging="360"/>
      </w:pPr>
    </w:lvl>
    <w:lvl w:ilvl="1" w:tplc="4BFA4652" w:tentative="1">
      <w:start w:val="1"/>
      <w:numFmt w:val="decimal"/>
      <w:lvlText w:val="%2)"/>
      <w:lvlJc w:val="left"/>
      <w:pPr>
        <w:tabs>
          <w:tab w:val="num" w:pos="1440"/>
        </w:tabs>
        <w:ind w:left="1440" w:hanging="360"/>
      </w:pPr>
    </w:lvl>
    <w:lvl w:ilvl="2" w:tplc="34726BA6" w:tentative="1">
      <w:start w:val="1"/>
      <w:numFmt w:val="decimal"/>
      <w:lvlText w:val="%3)"/>
      <w:lvlJc w:val="left"/>
      <w:pPr>
        <w:tabs>
          <w:tab w:val="num" w:pos="2160"/>
        </w:tabs>
        <w:ind w:left="2160" w:hanging="360"/>
      </w:pPr>
    </w:lvl>
    <w:lvl w:ilvl="3" w:tplc="28EAF304" w:tentative="1">
      <w:start w:val="1"/>
      <w:numFmt w:val="decimal"/>
      <w:lvlText w:val="%4)"/>
      <w:lvlJc w:val="left"/>
      <w:pPr>
        <w:tabs>
          <w:tab w:val="num" w:pos="2880"/>
        </w:tabs>
        <w:ind w:left="2880" w:hanging="360"/>
      </w:pPr>
    </w:lvl>
    <w:lvl w:ilvl="4" w:tplc="AB9ACF7E" w:tentative="1">
      <w:start w:val="1"/>
      <w:numFmt w:val="decimal"/>
      <w:lvlText w:val="%5)"/>
      <w:lvlJc w:val="left"/>
      <w:pPr>
        <w:tabs>
          <w:tab w:val="num" w:pos="3600"/>
        </w:tabs>
        <w:ind w:left="3600" w:hanging="360"/>
      </w:pPr>
    </w:lvl>
    <w:lvl w:ilvl="5" w:tplc="A2AE7C60" w:tentative="1">
      <w:start w:val="1"/>
      <w:numFmt w:val="decimal"/>
      <w:lvlText w:val="%6)"/>
      <w:lvlJc w:val="left"/>
      <w:pPr>
        <w:tabs>
          <w:tab w:val="num" w:pos="4320"/>
        </w:tabs>
        <w:ind w:left="4320" w:hanging="360"/>
      </w:pPr>
    </w:lvl>
    <w:lvl w:ilvl="6" w:tplc="06A2C374" w:tentative="1">
      <w:start w:val="1"/>
      <w:numFmt w:val="decimal"/>
      <w:lvlText w:val="%7)"/>
      <w:lvlJc w:val="left"/>
      <w:pPr>
        <w:tabs>
          <w:tab w:val="num" w:pos="5040"/>
        </w:tabs>
        <w:ind w:left="5040" w:hanging="360"/>
      </w:pPr>
    </w:lvl>
    <w:lvl w:ilvl="7" w:tplc="BB96F9A8" w:tentative="1">
      <w:start w:val="1"/>
      <w:numFmt w:val="decimal"/>
      <w:lvlText w:val="%8)"/>
      <w:lvlJc w:val="left"/>
      <w:pPr>
        <w:tabs>
          <w:tab w:val="num" w:pos="5760"/>
        </w:tabs>
        <w:ind w:left="5760" w:hanging="360"/>
      </w:pPr>
    </w:lvl>
    <w:lvl w:ilvl="8" w:tplc="68026F70" w:tentative="1">
      <w:start w:val="1"/>
      <w:numFmt w:val="decimal"/>
      <w:lvlText w:val="%9)"/>
      <w:lvlJc w:val="left"/>
      <w:pPr>
        <w:tabs>
          <w:tab w:val="num" w:pos="6480"/>
        </w:tabs>
        <w:ind w:left="6480" w:hanging="360"/>
      </w:pPr>
    </w:lvl>
  </w:abstractNum>
  <w:abstractNum w:abstractNumId="87"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0"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F2A22A9"/>
    <w:multiLevelType w:val="hybridMultilevel"/>
    <w:tmpl w:val="C13EDDD2"/>
    <w:lvl w:ilvl="0" w:tplc="6936A66A">
      <w:start w:val="1"/>
      <w:numFmt w:val="bullet"/>
      <w:lvlText w:val=""/>
      <w:lvlJc w:val="left"/>
      <w:pPr>
        <w:tabs>
          <w:tab w:val="num" w:pos="720"/>
        </w:tabs>
        <w:ind w:left="720" w:hanging="360"/>
      </w:pPr>
      <w:rPr>
        <w:rFonts w:ascii="Symbol" w:hAnsi="Symbol" w:hint="default"/>
      </w:rPr>
    </w:lvl>
    <w:lvl w:ilvl="1" w:tplc="9A58BAE0" w:tentative="1">
      <w:start w:val="1"/>
      <w:numFmt w:val="bullet"/>
      <w:lvlText w:val=""/>
      <w:lvlJc w:val="left"/>
      <w:pPr>
        <w:tabs>
          <w:tab w:val="num" w:pos="1440"/>
        </w:tabs>
        <w:ind w:left="1440" w:hanging="360"/>
      </w:pPr>
      <w:rPr>
        <w:rFonts w:ascii="Symbol" w:hAnsi="Symbol" w:hint="default"/>
      </w:rPr>
    </w:lvl>
    <w:lvl w:ilvl="2" w:tplc="B762C750" w:tentative="1">
      <w:start w:val="1"/>
      <w:numFmt w:val="bullet"/>
      <w:lvlText w:val=""/>
      <w:lvlJc w:val="left"/>
      <w:pPr>
        <w:tabs>
          <w:tab w:val="num" w:pos="2160"/>
        </w:tabs>
        <w:ind w:left="2160" w:hanging="360"/>
      </w:pPr>
      <w:rPr>
        <w:rFonts w:ascii="Symbol" w:hAnsi="Symbol" w:hint="default"/>
      </w:rPr>
    </w:lvl>
    <w:lvl w:ilvl="3" w:tplc="C8420CC4" w:tentative="1">
      <w:start w:val="1"/>
      <w:numFmt w:val="bullet"/>
      <w:lvlText w:val=""/>
      <w:lvlJc w:val="left"/>
      <w:pPr>
        <w:tabs>
          <w:tab w:val="num" w:pos="2880"/>
        </w:tabs>
        <w:ind w:left="2880" w:hanging="360"/>
      </w:pPr>
      <w:rPr>
        <w:rFonts w:ascii="Symbol" w:hAnsi="Symbol" w:hint="default"/>
      </w:rPr>
    </w:lvl>
    <w:lvl w:ilvl="4" w:tplc="153851AC" w:tentative="1">
      <w:start w:val="1"/>
      <w:numFmt w:val="bullet"/>
      <w:lvlText w:val=""/>
      <w:lvlJc w:val="left"/>
      <w:pPr>
        <w:tabs>
          <w:tab w:val="num" w:pos="3600"/>
        </w:tabs>
        <w:ind w:left="3600" w:hanging="360"/>
      </w:pPr>
      <w:rPr>
        <w:rFonts w:ascii="Symbol" w:hAnsi="Symbol" w:hint="default"/>
      </w:rPr>
    </w:lvl>
    <w:lvl w:ilvl="5" w:tplc="8376E18A" w:tentative="1">
      <w:start w:val="1"/>
      <w:numFmt w:val="bullet"/>
      <w:lvlText w:val=""/>
      <w:lvlJc w:val="left"/>
      <w:pPr>
        <w:tabs>
          <w:tab w:val="num" w:pos="4320"/>
        </w:tabs>
        <w:ind w:left="4320" w:hanging="360"/>
      </w:pPr>
      <w:rPr>
        <w:rFonts w:ascii="Symbol" w:hAnsi="Symbol" w:hint="default"/>
      </w:rPr>
    </w:lvl>
    <w:lvl w:ilvl="6" w:tplc="FDC88088" w:tentative="1">
      <w:start w:val="1"/>
      <w:numFmt w:val="bullet"/>
      <w:lvlText w:val=""/>
      <w:lvlJc w:val="left"/>
      <w:pPr>
        <w:tabs>
          <w:tab w:val="num" w:pos="5040"/>
        </w:tabs>
        <w:ind w:left="5040" w:hanging="360"/>
      </w:pPr>
      <w:rPr>
        <w:rFonts w:ascii="Symbol" w:hAnsi="Symbol" w:hint="default"/>
      </w:rPr>
    </w:lvl>
    <w:lvl w:ilvl="7" w:tplc="76B46598" w:tentative="1">
      <w:start w:val="1"/>
      <w:numFmt w:val="bullet"/>
      <w:lvlText w:val=""/>
      <w:lvlJc w:val="left"/>
      <w:pPr>
        <w:tabs>
          <w:tab w:val="num" w:pos="5760"/>
        </w:tabs>
        <w:ind w:left="5760" w:hanging="360"/>
      </w:pPr>
      <w:rPr>
        <w:rFonts w:ascii="Symbol" w:hAnsi="Symbol" w:hint="default"/>
      </w:rPr>
    </w:lvl>
    <w:lvl w:ilvl="8" w:tplc="F1ACE39C"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95"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38B23A0"/>
    <w:multiLevelType w:val="hybridMultilevel"/>
    <w:tmpl w:val="BAA602D2"/>
    <w:lvl w:ilvl="0" w:tplc="6EDED26E">
      <w:start w:val="1"/>
      <w:numFmt w:val="bullet"/>
      <w:lvlText w:val="-"/>
      <w:lvlJc w:val="left"/>
      <w:pPr>
        <w:tabs>
          <w:tab w:val="num" w:pos="720"/>
        </w:tabs>
        <w:ind w:left="720" w:hanging="360"/>
      </w:pPr>
      <w:rPr>
        <w:rFonts w:ascii="Times" w:hAnsi="Times" w:hint="default"/>
      </w:rPr>
    </w:lvl>
    <w:lvl w:ilvl="1" w:tplc="4434D4DA" w:tentative="1">
      <w:start w:val="1"/>
      <w:numFmt w:val="bullet"/>
      <w:lvlText w:val="-"/>
      <w:lvlJc w:val="left"/>
      <w:pPr>
        <w:tabs>
          <w:tab w:val="num" w:pos="1440"/>
        </w:tabs>
        <w:ind w:left="1440" w:hanging="360"/>
      </w:pPr>
      <w:rPr>
        <w:rFonts w:ascii="Times" w:hAnsi="Times" w:hint="default"/>
      </w:rPr>
    </w:lvl>
    <w:lvl w:ilvl="2" w:tplc="3642F608" w:tentative="1">
      <w:start w:val="1"/>
      <w:numFmt w:val="bullet"/>
      <w:lvlText w:val="-"/>
      <w:lvlJc w:val="left"/>
      <w:pPr>
        <w:tabs>
          <w:tab w:val="num" w:pos="2160"/>
        </w:tabs>
        <w:ind w:left="2160" w:hanging="360"/>
      </w:pPr>
      <w:rPr>
        <w:rFonts w:ascii="Times" w:hAnsi="Times" w:hint="default"/>
      </w:rPr>
    </w:lvl>
    <w:lvl w:ilvl="3" w:tplc="3886B922" w:tentative="1">
      <w:start w:val="1"/>
      <w:numFmt w:val="bullet"/>
      <w:lvlText w:val="-"/>
      <w:lvlJc w:val="left"/>
      <w:pPr>
        <w:tabs>
          <w:tab w:val="num" w:pos="2880"/>
        </w:tabs>
        <w:ind w:left="2880" w:hanging="360"/>
      </w:pPr>
      <w:rPr>
        <w:rFonts w:ascii="Times" w:hAnsi="Times" w:hint="default"/>
      </w:rPr>
    </w:lvl>
    <w:lvl w:ilvl="4" w:tplc="C85E4032" w:tentative="1">
      <w:start w:val="1"/>
      <w:numFmt w:val="bullet"/>
      <w:lvlText w:val="-"/>
      <w:lvlJc w:val="left"/>
      <w:pPr>
        <w:tabs>
          <w:tab w:val="num" w:pos="3600"/>
        </w:tabs>
        <w:ind w:left="3600" w:hanging="360"/>
      </w:pPr>
      <w:rPr>
        <w:rFonts w:ascii="Times" w:hAnsi="Times" w:hint="default"/>
      </w:rPr>
    </w:lvl>
    <w:lvl w:ilvl="5" w:tplc="1C847B22" w:tentative="1">
      <w:start w:val="1"/>
      <w:numFmt w:val="bullet"/>
      <w:lvlText w:val="-"/>
      <w:lvlJc w:val="left"/>
      <w:pPr>
        <w:tabs>
          <w:tab w:val="num" w:pos="4320"/>
        </w:tabs>
        <w:ind w:left="4320" w:hanging="360"/>
      </w:pPr>
      <w:rPr>
        <w:rFonts w:ascii="Times" w:hAnsi="Times" w:hint="default"/>
      </w:rPr>
    </w:lvl>
    <w:lvl w:ilvl="6" w:tplc="3D983C9C" w:tentative="1">
      <w:start w:val="1"/>
      <w:numFmt w:val="bullet"/>
      <w:lvlText w:val="-"/>
      <w:lvlJc w:val="left"/>
      <w:pPr>
        <w:tabs>
          <w:tab w:val="num" w:pos="5040"/>
        </w:tabs>
        <w:ind w:left="5040" w:hanging="360"/>
      </w:pPr>
      <w:rPr>
        <w:rFonts w:ascii="Times" w:hAnsi="Times" w:hint="default"/>
      </w:rPr>
    </w:lvl>
    <w:lvl w:ilvl="7" w:tplc="A148D8B2" w:tentative="1">
      <w:start w:val="1"/>
      <w:numFmt w:val="bullet"/>
      <w:lvlText w:val="-"/>
      <w:lvlJc w:val="left"/>
      <w:pPr>
        <w:tabs>
          <w:tab w:val="num" w:pos="5760"/>
        </w:tabs>
        <w:ind w:left="5760" w:hanging="360"/>
      </w:pPr>
      <w:rPr>
        <w:rFonts w:ascii="Times" w:hAnsi="Times" w:hint="default"/>
      </w:rPr>
    </w:lvl>
    <w:lvl w:ilvl="8" w:tplc="E06C3CC6" w:tentative="1">
      <w:start w:val="1"/>
      <w:numFmt w:val="bullet"/>
      <w:lvlText w:val="-"/>
      <w:lvlJc w:val="left"/>
      <w:pPr>
        <w:tabs>
          <w:tab w:val="num" w:pos="6480"/>
        </w:tabs>
        <w:ind w:left="6480" w:hanging="360"/>
      </w:pPr>
      <w:rPr>
        <w:rFonts w:ascii="Times" w:hAnsi="Times" w:hint="default"/>
      </w:rPr>
    </w:lvl>
  </w:abstractNum>
  <w:abstractNum w:abstractNumId="98" w15:restartNumberingAfterBreak="0">
    <w:nsid w:val="6399265D"/>
    <w:multiLevelType w:val="hybridMultilevel"/>
    <w:tmpl w:val="C922C3F2"/>
    <w:lvl w:ilvl="0" w:tplc="D0FE49A0">
      <w:start w:val="1"/>
      <w:numFmt w:val="bullet"/>
      <w:lvlText w:val=""/>
      <w:lvlJc w:val="left"/>
      <w:pPr>
        <w:ind w:left="1260" w:hanging="360"/>
      </w:pPr>
      <w:rPr>
        <w:rFonts w:ascii="Symbol" w:hAnsi="Symbol"/>
      </w:rPr>
    </w:lvl>
    <w:lvl w:ilvl="1" w:tplc="01403574">
      <w:start w:val="1"/>
      <w:numFmt w:val="bullet"/>
      <w:lvlText w:val=""/>
      <w:lvlJc w:val="left"/>
      <w:pPr>
        <w:ind w:left="1260" w:hanging="360"/>
      </w:pPr>
      <w:rPr>
        <w:rFonts w:ascii="Symbol" w:hAnsi="Symbol"/>
      </w:rPr>
    </w:lvl>
    <w:lvl w:ilvl="2" w:tplc="2254364C">
      <w:start w:val="1"/>
      <w:numFmt w:val="bullet"/>
      <w:lvlText w:val=""/>
      <w:lvlJc w:val="left"/>
      <w:pPr>
        <w:ind w:left="1260" w:hanging="360"/>
      </w:pPr>
      <w:rPr>
        <w:rFonts w:ascii="Symbol" w:hAnsi="Symbol"/>
      </w:rPr>
    </w:lvl>
    <w:lvl w:ilvl="3" w:tplc="6730F1F6">
      <w:start w:val="1"/>
      <w:numFmt w:val="bullet"/>
      <w:lvlText w:val=""/>
      <w:lvlJc w:val="left"/>
      <w:pPr>
        <w:ind w:left="1260" w:hanging="360"/>
      </w:pPr>
      <w:rPr>
        <w:rFonts w:ascii="Symbol" w:hAnsi="Symbol"/>
      </w:rPr>
    </w:lvl>
    <w:lvl w:ilvl="4" w:tplc="2E001EFE">
      <w:start w:val="1"/>
      <w:numFmt w:val="bullet"/>
      <w:lvlText w:val=""/>
      <w:lvlJc w:val="left"/>
      <w:pPr>
        <w:ind w:left="1260" w:hanging="360"/>
      </w:pPr>
      <w:rPr>
        <w:rFonts w:ascii="Symbol" w:hAnsi="Symbol"/>
      </w:rPr>
    </w:lvl>
    <w:lvl w:ilvl="5" w:tplc="4B0C6AD6">
      <w:start w:val="1"/>
      <w:numFmt w:val="bullet"/>
      <w:lvlText w:val=""/>
      <w:lvlJc w:val="left"/>
      <w:pPr>
        <w:ind w:left="1260" w:hanging="360"/>
      </w:pPr>
      <w:rPr>
        <w:rFonts w:ascii="Symbol" w:hAnsi="Symbol"/>
      </w:rPr>
    </w:lvl>
    <w:lvl w:ilvl="6" w:tplc="072C9B36">
      <w:start w:val="1"/>
      <w:numFmt w:val="bullet"/>
      <w:lvlText w:val=""/>
      <w:lvlJc w:val="left"/>
      <w:pPr>
        <w:ind w:left="1260" w:hanging="360"/>
      </w:pPr>
      <w:rPr>
        <w:rFonts w:ascii="Symbol" w:hAnsi="Symbol"/>
      </w:rPr>
    </w:lvl>
    <w:lvl w:ilvl="7" w:tplc="F7C835B4">
      <w:start w:val="1"/>
      <w:numFmt w:val="bullet"/>
      <w:lvlText w:val=""/>
      <w:lvlJc w:val="left"/>
      <w:pPr>
        <w:ind w:left="1260" w:hanging="360"/>
      </w:pPr>
      <w:rPr>
        <w:rFonts w:ascii="Symbol" w:hAnsi="Symbol"/>
      </w:rPr>
    </w:lvl>
    <w:lvl w:ilvl="8" w:tplc="9CD40458">
      <w:start w:val="1"/>
      <w:numFmt w:val="bullet"/>
      <w:lvlText w:val=""/>
      <w:lvlJc w:val="left"/>
      <w:pPr>
        <w:ind w:left="1260" w:hanging="360"/>
      </w:pPr>
      <w:rPr>
        <w:rFonts w:ascii="Symbol" w:hAnsi="Symbol"/>
      </w:rPr>
    </w:lvl>
  </w:abstractNum>
  <w:abstractNum w:abstractNumId="99"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65D5B20"/>
    <w:multiLevelType w:val="hybridMultilevel"/>
    <w:tmpl w:val="5D167E04"/>
    <w:lvl w:ilvl="0" w:tplc="D31C90F8">
      <w:start w:val="1"/>
      <w:numFmt w:val="bullet"/>
      <w:lvlText w:val="-"/>
      <w:lvlJc w:val="left"/>
      <w:pPr>
        <w:tabs>
          <w:tab w:val="num" w:pos="720"/>
        </w:tabs>
        <w:ind w:left="720" w:hanging="360"/>
      </w:pPr>
      <w:rPr>
        <w:rFonts w:ascii="Times" w:hAnsi="Times" w:hint="default"/>
      </w:rPr>
    </w:lvl>
    <w:lvl w:ilvl="1" w:tplc="E62247F2" w:tentative="1">
      <w:start w:val="1"/>
      <w:numFmt w:val="bullet"/>
      <w:lvlText w:val="-"/>
      <w:lvlJc w:val="left"/>
      <w:pPr>
        <w:tabs>
          <w:tab w:val="num" w:pos="1440"/>
        </w:tabs>
        <w:ind w:left="1440" w:hanging="360"/>
      </w:pPr>
      <w:rPr>
        <w:rFonts w:ascii="Times" w:hAnsi="Times" w:hint="default"/>
      </w:rPr>
    </w:lvl>
    <w:lvl w:ilvl="2" w:tplc="823CCF0C" w:tentative="1">
      <w:start w:val="1"/>
      <w:numFmt w:val="bullet"/>
      <w:lvlText w:val="-"/>
      <w:lvlJc w:val="left"/>
      <w:pPr>
        <w:tabs>
          <w:tab w:val="num" w:pos="2160"/>
        </w:tabs>
        <w:ind w:left="2160" w:hanging="360"/>
      </w:pPr>
      <w:rPr>
        <w:rFonts w:ascii="Times" w:hAnsi="Times" w:hint="default"/>
      </w:rPr>
    </w:lvl>
    <w:lvl w:ilvl="3" w:tplc="84541D96" w:tentative="1">
      <w:start w:val="1"/>
      <w:numFmt w:val="bullet"/>
      <w:lvlText w:val="-"/>
      <w:lvlJc w:val="left"/>
      <w:pPr>
        <w:tabs>
          <w:tab w:val="num" w:pos="2880"/>
        </w:tabs>
        <w:ind w:left="2880" w:hanging="360"/>
      </w:pPr>
      <w:rPr>
        <w:rFonts w:ascii="Times" w:hAnsi="Times" w:hint="default"/>
      </w:rPr>
    </w:lvl>
    <w:lvl w:ilvl="4" w:tplc="7AB4B592" w:tentative="1">
      <w:start w:val="1"/>
      <w:numFmt w:val="bullet"/>
      <w:lvlText w:val="-"/>
      <w:lvlJc w:val="left"/>
      <w:pPr>
        <w:tabs>
          <w:tab w:val="num" w:pos="3600"/>
        </w:tabs>
        <w:ind w:left="3600" w:hanging="360"/>
      </w:pPr>
      <w:rPr>
        <w:rFonts w:ascii="Times" w:hAnsi="Times" w:hint="default"/>
      </w:rPr>
    </w:lvl>
    <w:lvl w:ilvl="5" w:tplc="24927A70" w:tentative="1">
      <w:start w:val="1"/>
      <w:numFmt w:val="bullet"/>
      <w:lvlText w:val="-"/>
      <w:lvlJc w:val="left"/>
      <w:pPr>
        <w:tabs>
          <w:tab w:val="num" w:pos="4320"/>
        </w:tabs>
        <w:ind w:left="4320" w:hanging="360"/>
      </w:pPr>
      <w:rPr>
        <w:rFonts w:ascii="Times" w:hAnsi="Times" w:hint="default"/>
      </w:rPr>
    </w:lvl>
    <w:lvl w:ilvl="6" w:tplc="AA4CB1C4" w:tentative="1">
      <w:start w:val="1"/>
      <w:numFmt w:val="bullet"/>
      <w:lvlText w:val="-"/>
      <w:lvlJc w:val="left"/>
      <w:pPr>
        <w:tabs>
          <w:tab w:val="num" w:pos="5040"/>
        </w:tabs>
        <w:ind w:left="5040" w:hanging="360"/>
      </w:pPr>
      <w:rPr>
        <w:rFonts w:ascii="Times" w:hAnsi="Times" w:hint="default"/>
      </w:rPr>
    </w:lvl>
    <w:lvl w:ilvl="7" w:tplc="51708A6E" w:tentative="1">
      <w:start w:val="1"/>
      <w:numFmt w:val="bullet"/>
      <w:lvlText w:val="-"/>
      <w:lvlJc w:val="left"/>
      <w:pPr>
        <w:tabs>
          <w:tab w:val="num" w:pos="5760"/>
        </w:tabs>
        <w:ind w:left="5760" w:hanging="360"/>
      </w:pPr>
      <w:rPr>
        <w:rFonts w:ascii="Times" w:hAnsi="Times" w:hint="default"/>
      </w:rPr>
    </w:lvl>
    <w:lvl w:ilvl="8" w:tplc="185A98AC" w:tentative="1">
      <w:start w:val="1"/>
      <w:numFmt w:val="bullet"/>
      <w:lvlText w:val="-"/>
      <w:lvlJc w:val="left"/>
      <w:pPr>
        <w:tabs>
          <w:tab w:val="num" w:pos="6480"/>
        </w:tabs>
        <w:ind w:left="6480" w:hanging="360"/>
      </w:pPr>
      <w:rPr>
        <w:rFonts w:ascii="Times" w:hAnsi="Times" w:hint="default"/>
      </w:rPr>
    </w:lvl>
  </w:abstractNum>
  <w:abstractNum w:abstractNumId="101"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8F545E4"/>
    <w:multiLevelType w:val="hybridMultilevel"/>
    <w:tmpl w:val="E82C708E"/>
    <w:lvl w:ilvl="0" w:tplc="7578EA20">
      <w:start w:val="1"/>
      <w:numFmt w:val="bullet"/>
      <w:lvlText w:val="-"/>
      <w:lvlJc w:val="left"/>
      <w:pPr>
        <w:tabs>
          <w:tab w:val="num" w:pos="720"/>
        </w:tabs>
        <w:ind w:left="720" w:hanging="360"/>
      </w:pPr>
      <w:rPr>
        <w:rFonts w:ascii="Times" w:hAnsi="Times" w:hint="default"/>
      </w:rPr>
    </w:lvl>
    <w:lvl w:ilvl="1" w:tplc="5D8E6F5E" w:tentative="1">
      <w:start w:val="1"/>
      <w:numFmt w:val="bullet"/>
      <w:lvlText w:val="-"/>
      <w:lvlJc w:val="left"/>
      <w:pPr>
        <w:tabs>
          <w:tab w:val="num" w:pos="1440"/>
        </w:tabs>
        <w:ind w:left="1440" w:hanging="360"/>
      </w:pPr>
      <w:rPr>
        <w:rFonts w:ascii="Times" w:hAnsi="Times" w:hint="default"/>
      </w:rPr>
    </w:lvl>
    <w:lvl w:ilvl="2" w:tplc="FB98B4B4" w:tentative="1">
      <w:start w:val="1"/>
      <w:numFmt w:val="bullet"/>
      <w:lvlText w:val="-"/>
      <w:lvlJc w:val="left"/>
      <w:pPr>
        <w:tabs>
          <w:tab w:val="num" w:pos="2160"/>
        </w:tabs>
        <w:ind w:left="2160" w:hanging="360"/>
      </w:pPr>
      <w:rPr>
        <w:rFonts w:ascii="Times" w:hAnsi="Times" w:hint="default"/>
      </w:rPr>
    </w:lvl>
    <w:lvl w:ilvl="3" w:tplc="FF482898" w:tentative="1">
      <w:start w:val="1"/>
      <w:numFmt w:val="bullet"/>
      <w:lvlText w:val="-"/>
      <w:lvlJc w:val="left"/>
      <w:pPr>
        <w:tabs>
          <w:tab w:val="num" w:pos="2880"/>
        </w:tabs>
        <w:ind w:left="2880" w:hanging="360"/>
      </w:pPr>
      <w:rPr>
        <w:rFonts w:ascii="Times" w:hAnsi="Times" w:hint="default"/>
      </w:rPr>
    </w:lvl>
    <w:lvl w:ilvl="4" w:tplc="C3260E4C" w:tentative="1">
      <w:start w:val="1"/>
      <w:numFmt w:val="bullet"/>
      <w:lvlText w:val="-"/>
      <w:lvlJc w:val="left"/>
      <w:pPr>
        <w:tabs>
          <w:tab w:val="num" w:pos="3600"/>
        </w:tabs>
        <w:ind w:left="3600" w:hanging="360"/>
      </w:pPr>
      <w:rPr>
        <w:rFonts w:ascii="Times" w:hAnsi="Times" w:hint="default"/>
      </w:rPr>
    </w:lvl>
    <w:lvl w:ilvl="5" w:tplc="ED128B32" w:tentative="1">
      <w:start w:val="1"/>
      <w:numFmt w:val="bullet"/>
      <w:lvlText w:val="-"/>
      <w:lvlJc w:val="left"/>
      <w:pPr>
        <w:tabs>
          <w:tab w:val="num" w:pos="4320"/>
        </w:tabs>
        <w:ind w:left="4320" w:hanging="360"/>
      </w:pPr>
      <w:rPr>
        <w:rFonts w:ascii="Times" w:hAnsi="Times" w:hint="default"/>
      </w:rPr>
    </w:lvl>
    <w:lvl w:ilvl="6" w:tplc="70BC392E" w:tentative="1">
      <w:start w:val="1"/>
      <w:numFmt w:val="bullet"/>
      <w:lvlText w:val="-"/>
      <w:lvlJc w:val="left"/>
      <w:pPr>
        <w:tabs>
          <w:tab w:val="num" w:pos="5040"/>
        </w:tabs>
        <w:ind w:left="5040" w:hanging="360"/>
      </w:pPr>
      <w:rPr>
        <w:rFonts w:ascii="Times" w:hAnsi="Times" w:hint="default"/>
      </w:rPr>
    </w:lvl>
    <w:lvl w:ilvl="7" w:tplc="FE8CDE32" w:tentative="1">
      <w:start w:val="1"/>
      <w:numFmt w:val="bullet"/>
      <w:lvlText w:val="-"/>
      <w:lvlJc w:val="left"/>
      <w:pPr>
        <w:tabs>
          <w:tab w:val="num" w:pos="5760"/>
        </w:tabs>
        <w:ind w:left="5760" w:hanging="360"/>
      </w:pPr>
      <w:rPr>
        <w:rFonts w:ascii="Times" w:hAnsi="Times" w:hint="default"/>
      </w:rPr>
    </w:lvl>
    <w:lvl w:ilvl="8" w:tplc="B1741CD0" w:tentative="1">
      <w:start w:val="1"/>
      <w:numFmt w:val="bullet"/>
      <w:lvlText w:val="-"/>
      <w:lvlJc w:val="left"/>
      <w:pPr>
        <w:tabs>
          <w:tab w:val="num" w:pos="6480"/>
        </w:tabs>
        <w:ind w:left="6480" w:hanging="360"/>
      </w:pPr>
      <w:rPr>
        <w:rFonts w:ascii="Times" w:hAnsi="Times" w:hint="default"/>
      </w:rPr>
    </w:lvl>
  </w:abstractNum>
  <w:abstractNum w:abstractNumId="103"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04" w15:restartNumberingAfterBreak="0">
    <w:nsid w:val="6B0155A9"/>
    <w:multiLevelType w:val="hybridMultilevel"/>
    <w:tmpl w:val="FB86D8AE"/>
    <w:lvl w:ilvl="0" w:tplc="3C2CEB50">
      <w:start w:val="1"/>
      <w:numFmt w:val="bullet"/>
      <w:lvlText w:val="-"/>
      <w:lvlJc w:val="left"/>
      <w:pPr>
        <w:tabs>
          <w:tab w:val="num" w:pos="720"/>
        </w:tabs>
        <w:ind w:left="720" w:hanging="360"/>
      </w:pPr>
      <w:rPr>
        <w:rFonts w:ascii="Times" w:hAnsi="Times" w:hint="default"/>
      </w:rPr>
    </w:lvl>
    <w:lvl w:ilvl="1" w:tplc="1AFCADC0" w:tentative="1">
      <w:start w:val="1"/>
      <w:numFmt w:val="bullet"/>
      <w:lvlText w:val="-"/>
      <w:lvlJc w:val="left"/>
      <w:pPr>
        <w:tabs>
          <w:tab w:val="num" w:pos="1440"/>
        </w:tabs>
        <w:ind w:left="1440" w:hanging="360"/>
      </w:pPr>
      <w:rPr>
        <w:rFonts w:ascii="Times" w:hAnsi="Times" w:hint="default"/>
      </w:rPr>
    </w:lvl>
    <w:lvl w:ilvl="2" w:tplc="198C6644" w:tentative="1">
      <w:start w:val="1"/>
      <w:numFmt w:val="bullet"/>
      <w:lvlText w:val="-"/>
      <w:lvlJc w:val="left"/>
      <w:pPr>
        <w:tabs>
          <w:tab w:val="num" w:pos="2160"/>
        </w:tabs>
        <w:ind w:left="2160" w:hanging="360"/>
      </w:pPr>
      <w:rPr>
        <w:rFonts w:ascii="Times" w:hAnsi="Times" w:hint="default"/>
      </w:rPr>
    </w:lvl>
    <w:lvl w:ilvl="3" w:tplc="B4CEC078" w:tentative="1">
      <w:start w:val="1"/>
      <w:numFmt w:val="bullet"/>
      <w:lvlText w:val="-"/>
      <w:lvlJc w:val="left"/>
      <w:pPr>
        <w:tabs>
          <w:tab w:val="num" w:pos="2880"/>
        </w:tabs>
        <w:ind w:left="2880" w:hanging="360"/>
      </w:pPr>
      <w:rPr>
        <w:rFonts w:ascii="Times" w:hAnsi="Times" w:hint="default"/>
      </w:rPr>
    </w:lvl>
    <w:lvl w:ilvl="4" w:tplc="4054635E" w:tentative="1">
      <w:start w:val="1"/>
      <w:numFmt w:val="bullet"/>
      <w:lvlText w:val="-"/>
      <w:lvlJc w:val="left"/>
      <w:pPr>
        <w:tabs>
          <w:tab w:val="num" w:pos="3600"/>
        </w:tabs>
        <w:ind w:left="3600" w:hanging="360"/>
      </w:pPr>
      <w:rPr>
        <w:rFonts w:ascii="Times" w:hAnsi="Times" w:hint="default"/>
      </w:rPr>
    </w:lvl>
    <w:lvl w:ilvl="5" w:tplc="749C1E8A" w:tentative="1">
      <w:start w:val="1"/>
      <w:numFmt w:val="bullet"/>
      <w:lvlText w:val="-"/>
      <w:lvlJc w:val="left"/>
      <w:pPr>
        <w:tabs>
          <w:tab w:val="num" w:pos="4320"/>
        </w:tabs>
        <w:ind w:left="4320" w:hanging="360"/>
      </w:pPr>
      <w:rPr>
        <w:rFonts w:ascii="Times" w:hAnsi="Times" w:hint="default"/>
      </w:rPr>
    </w:lvl>
    <w:lvl w:ilvl="6" w:tplc="E9502150" w:tentative="1">
      <w:start w:val="1"/>
      <w:numFmt w:val="bullet"/>
      <w:lvlText w:val="-"/>
      <w:lvlJc w:val="left"/>
      <w:pPr>
        <w:tabs>
          <w:tab w:val="num" w:pos="5040"/>
        </w:tabs>
        <w:ind w:left="5040" w:hanging="360"/>
      </w:pPr>
      <w:rPr>
        <w:rFonts w:ascii="Times" w:hAnsi="Times" w:hint="default"/>
      </w:rPr>
    </w:lvl>
    <w:lvl w:ilvl="7" w:tplc="5CE2C268" w:tentative="1">
      <w:start w:val="1"/>
      <w:numFmt w:val="bullet"/>
      <w:lvlText w:val="-"/>
      <w:lvlJc w:val="left"/>
      <w:pPr>
        <w:tabs>
          <w:tab w:val="num" w:pos="5760"/>
        </w:tabs>
        <w:ind w:left="5760" w:hanging="360"/>
      </w:pPr>
      <w:rPr>
        <w:rFonts w:ascii="Times" w:hAnsi="Times" w:hint="default"/>
      </w:rPr>
    </w:lvl>
    <w:lvl w:ilvl="8" w:tplc="81702D66" w:tentative="1">
      <w:start w:val="1"/>
      <w:numFmt w:val="bullet"/>
      <w:lvlText w:val="-"/>
      <w:lvlJc w:val="left"/>
      <w:pPr>
        <w:tabs>
          <w:tab w:val="num" w:pos="6480"/>
        </w:tabs>
        <w:ind w:left="6480" w:hanging="360"/>
      </w:pPr>
      <w:rPr>
        <w:rFonts w:ascii="Times" w:hAnsi="Times" w:hint="default"/>
      </w:rPr>
    </w:lvl>
  </w:abstractNum>
  <w:abstractNum w:abstractNumId="10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1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13"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1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15" w15:restartNumberingAfterBreak="0">
    <w:nsid w:val="77D03B1B"/>
    <w:multiLevelType w:val="hybridMultilevel"/>
    <w:tmpl w:val="6E2294A4"/>
    <w:lvl w:ilvl="0" w:tplc="E3CE0D2A">
      <w:start w:val="1"/>
      <w:numFmt w:val="bullet"/>
      <w:lvlText w:val="-"/>
      <w:lvlJc w:val="left"/>
      <w:pPr>
        <w:tabs>
          <w:tab w:val="num" w:pos="720"/>
        </w:tabs>
        <w:ind w:left="720" w:hanging="360"/>
      </w:pPr>
      <w:rPr>
        <w:rFonts w:ascii="Times" w:hAnsi="Times" w:hint="default"/>
      </w:rPr>
    </w:lvl>
    <w:lvl w:ilvl="1" w:tplc="40C2E134">
      <w:numFmt w:val="bullet"/>
      <w:lvlText w:val="o"/>
      <w:lvlJc w:val="left"/>
      <w:pPr>
        <w:tabs>
          <w:tab w:val="num" w:pos="1440"/>
        </w:tabs>
        <w:ind w:left="1440" w:hanging="360"/>
      </w:pPr>
      <w:rPr>
        <w:rFonts w:ascii="Courier New" w:hAnsi="Courier New" w:hint="default"/>
      </w:rPr>
    </w:lvl>
    <w:lvl w:ilvl="2" w:tplc="334AF34E" w:tentative="1">
      <w:start w:val="1"/>
      <w:numFmt w:val="bullet"/>
      <w:lvlText w:val="-"/>
      <w:lvlJc w:val="left"/>
      <w:pPr>
        <w:tabs>
          <w:tab w:val="num" w:pos="2160"/>
        </w:tabs>
        <w:ind w:left="2160" w:hanging="360"/>
      </w:pPr>
      <w:rPr>
        <w:rFonts w:ascii="Times" w:hAnsi="Times" w:hint="default"/>
      </w:rPr>
    </w:lvl>
    <w:lvl w:ilvl="3" w:tplc="7F207234" w:tentative="1">
      <w:start w:val="1"/>
      <w:numFmt w:val="bullet"/>
      <w:lvlText w:val="-"/>
      <w:lvlJc w:val="left"/>
      <w:pPr>
        <w:tabs>
          <w:tab w:val="num" w:pos="2880"/>
        </w:tabs>
        <w:ind w:left="2880" w:hanging="360"/>
      </w:pPr>
      <w:rPr>
        <w:rFonts w:ascii="Times" w:hAnsi="Times" w:hint="default"/>
      </w:rPr>
    </w:lvl>
    <w:lvl w:ilvl="4" w:tplc="C9F42E04" w:tentative="1">
      <w:start w:val="1"/>
      <w:numFmt w:val="bullet"/>
      <w:lvlText w:val="-"/>
      <w:lvlJc w:val="left"/>
      <w:pPr>
        <w:tabs>
          <w:tab w:val="num" w:pos="3600"/>
        </w:tabs>
        <w:ind w:left="3600" w:hanging="360"/>
      </w:pPr>
      <w:rPr>
        <w:rFonts w:ascii="Times" w:hAnsi="Times" w:hint="default"/>
      </w:rPr>
    </w:lvl>
    <w:lvl w:ilvl="5" w:tplc="D668100E" w:tentative="1">
      <w:start w:val="1"/>
      <w:numFmt w:val="bullet"/>
      <w:lvlText w:val="-"/>
      <w:lvlJc w:val="left"/>
      <w:pPr>
        <w:tabs>
          <w:tab w:val="num" w:pos="4320"/>
        </w:tabs>
        <w:ind w:left="4320" w:hanging="360"/>
      </w:pPr>
      <w:rPr>
        <w:rFonts w:ascii="Times" w:hAnsi="Times" w:hint="default"/>
      </w:rPr>
    </w:lvl>
    <w:lvl w:ilvl="6" w:tplc="2A3CCBE4" w:tentative="1">
      <w:start w:val="1"/>
      <w:numFmt w:val="bullet"/>
      <w:lvlText w:val="-"/>
      <w:lvlJc w:val="left"/>
      <w:pPr>
        <w:tabs>
          <w:tab w:val="num" w:pos="5040"/>
        </w:tabs>
        <w:ind w:left="5040" w:hanging="360"/>
      </w:pPr>
      <w:rPr>
        <w:rFonts w:ascii="Times" w:hAnsi="Times" w:hint="default"/>
      </w:rPr>
    </w:lvl>
    <w:lvl w:ilvl="7" w:tplc="9C48F210" w:tentative="1">
      <w:start w:val="1"/>
      <w:numFmt w:val="bullet"/>
      <w:lvlText w:val="-"/>
      <w:lvlJc w:val="left"/>
      <w:pPr>
        <w:tabs>
          <w:tab w:val="num" w:pos="5760"/>
        </w:tabs>
        <w:ind w:left="5760" w:hanging="360"/>
      </w:pPr>
      <w:rPr>
        <w:rFonts w:ascii="Times" w:hAnsi="Times" w:hint="default"/>
      </w:rPr>
    </w:lvl>
    <w:lvl w:ilvl="8" w:tplc="02946414" w:tentative="1">
      <w:start w:val="1"/>
      <w:numFmt w:val="bullet"/>
      <w:lvlText w:val="-"/>
      <w:lvlJc w:val="left"/>
      <w:pPr>
        <w:tabs>
          <w:tab w:val="num" w:pos="6480"/>
        </w:tabs>
        <w:ind w:left="6480" w:hanging="360"/>
      </w:pPr>
      <w:rPr>
        <w:rFonts w:ascii="Times" w:hAnsi="Times" w:hint="default"/>
      </w:rPr>
    </w:lvl>
  </w:abstractNum>
  <w:abstractNum w:abstractNumId="116"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7"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18"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2"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25"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7F5C401D"/>
    <w:multiLevelType w:val="hybridMultilevel"/>
    <w:tmpl w:val="921EFF7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01913310">
    <w:abstractNumId w:val="44"/>
  </w:num>
  <w:num w:numId="2" w16cid:durableId="1331981388">
    <w:abstractNumId w:val="57"/>
  </w:num>
  <w:num w:numId="3" w16cid:durableId="1093741073">
    <w:abstractNumId w:val="6"/>
  </w:num>
  <w:num w:numId="4" w16cid:durableId="385034422">
    <w:abstractNumId w:val="72"/>
  </w:num>
  <w:num w:numId="5" w16cid:durableId="25981799">
    <w:abstractNumId w:val="0"/>
  </w:num>
  <w:num w:numId="6" w16cid:durableId="1974946327">
    <w:abstractNumId w:val="17"/>
  </w:num>
  <w:num w:numId="7" w16cid:durableId="24016211">
    <w:abstractNumId w:val="40"/>
  </w:num>
  <w:num w:numId="8" w16cid:durableId="395322063">
    <w:abstractNumId w:val="75"/>
  </w:num>
  <w:num w:numId="9" w16cid:durableId="2073119847">
    <w:abstractNumId w:val="24"/>
  </w:num>
  <w:num w:numId="10" w16cid:durableId="1572806877">
    <w:abstractNumId w:val="125"/>
  </w:num>
  <w:num w:numId="11" w16cid:durableId="474295784">
    <w:abstractNumId w:val="3"/>
  </w:num>
  <w:num w:numId="12" w16cid:durableId="1964800721">
    <w:abstractNumId w:val="120"/>
  </w:num>
  <w:num w:numId="13" w16cid:durableId="1577083261">
    <w:abstractNumId w:val="85"/>
  </w:num>
  <w:num w:numId="14" w16cid:durableId="1779062327">
    <w:abstractNumId w:val="52"/>
  </w:num>
  <w:num w:numId="15" w16cid:durableId="1249001352">
    <w:abstractNumId w:val="123"/>
  </w:num>
  <w:num w:numId="16" w16cid:durableId="620258462">
    <w:abstractNumId w:val="60"/>
  </w:num>
  <w:num w:numId="17" w16cid:durableId="913123570">
    <w:abstractNumId w:val="116"/>
  </w:num>
  <w:num w:numId="18" w16cid:durableId="1693721205">
    <w:abstractNumId w:val="30"/>
  </w:num>
  <w:num w:numId="19" w16cid:durableId="1363359267">
    <w:abstractNumId w:val="45"/>
  </w:num>
  <w:num w:numId="20" w16cid:durableId="737946477">
    <w:abstractNumId w:val="111"/>
  </w:num>
  <w:num w:numId="21" w16cid:durableId="1121458463">
    <w:abstractNumId w:val="101"/>
  </w:num>
  <w:num w:numId="22" w16cid:durableId="466317491">
    <w:abstractNumId w:val="51"/>
  </w:num>
  <w:num w:numId="23" w16cid:durableId="1489858591">
    <w:abstractNumId w:val="26"/>
  </w:num>
  <w:num w:numId="24" w16cid:durableId="991980820">
    <w:abstractNumId w:val="103"/>
  </w:num>
  <w:num w:numId="25" w16cid:durableId="769088024">
    <w:abstractNumId w:val="53"/>
  </w:num>
  <w:num w:numId="26" w16cid:durableId="833955007">
    <w:abstractNumId w:val="109"/>
  </w:num>
  <w:num w:numId="27" w16cid:durableId="1481925724">
    <w:abstractNumId w:val="12"/>
  </w:num>
  <w:num w:numId="28" w16cid:durableId="184370019">
    <w:abstractNumId w:val="89"/>
  </w:num>
  <w:num w:numId="29" w16cid:durableId="2139445982">
    <w:abstractNumId w:val="99"/>
  </w:num>
  <w:num w:numId="30" w16cid:durableId="557742798">
    <w:abstractNumId w:val="46"/>
  </w:num>
  <w:num w:numId="31" w16cid:durableId="426461678">
    <w:abstractNumId w:val="72"/>
    <w:lvlOverride w:ilvl="0">
      <w:startOverride w:val="1"/>
    </w:lvlOverride>
  </w:num>
  <w:num w:numId="32" w16cid:durableId="848637650">
    <w:abstractNumId w:val="27"/>
  </w:num>
  <w:num w:numId="33" w16cid:durableId="1150361667">
    <w:abstractNumId w:val="117"/>
  </w:num>
  <w:num w:numId="34" w16cid:durableId="200899030">
    <w:abstractNumId w:val="5"/>
  </w:num>
  <w:num w:numId="35" w16cid:durableId="1027172885">
    <w:abstractNumId w:val="124"/>
  </w:num>
  <w:num w:numId="36" w16cid:durableId="216628378">
    <w:abstractNumId w:val="96"/>
  </w:num>
  <w:num w:numId="37" w16cid:durableId="1456368836">
    <w:abstractNumId w:val="63"/>
  </w:num>
  <w:num w:numId="38" w16cid:durableId="784662569">
    <w:abstractNumId w:val="112"/>
  </w:num>
  <w:num w:numId="39" w16cid:durableId="640430246">
    <w:abstractNumId w:val="113"/>
  </w:num>
  <w:num w:numId="40" w16cid:durableId="1155803574">
    <w:abstractNumId w:val="94"/>
  </w:num>
  <w:num w:numId="41" w16cid:durableId="702363586">
    <w:abstractNumId w:val="20"/>
  </w:num>
  <w:num w:numId="42" w16cid:durableId="344402083">
    <w:abstractNumId w:val="71"/>
  </w:num>
  <w:num w:numId="43" w16cid:durableId="509177780">
    <w:abstractNumId w:val="61"/>
  </w:num>
  <w:num w:numId="44" w16cid:durableId="449975848">
    <w:abstractNumId w:val="72"/>
    <w:lvlOverride w:ilvl="0">
      <w:startOverride w:val="1"/>
    </w:lvlOverride>
  </w:num>
  <w:num w:numId="45" w16cid:durableId="1108551249">
    <w:abstractNumId w:val="72"/>
    <w:lvlOverride w:ilvl="0">
      <w:startOverride w:val="1"/>
    </w:lvlOverride>
  </w:num>
  <w:num w:numId="46" w16cid:durableId="225183817">
    <w:abstractNumId w:val="62"/>
  </w:num>
  <w:num w:numId="47" w16cid:durableId="2001425222">
    <w:abstractNumId w:val="70"/>
  </w:num>
  <w:num w:numId="48" w16cid:durableId="206842605">
    <w:abstractNumId w:val="76"/>
  </w:num>
  <w:num w:numId="49" w16cid:durableId="1229268509">
    <w:abstractNumId w:val="76"/>
  </w:num>
  <w:num w:numId="50" w16cid:durableId="956180504">
    <w:abstractNumId w:val="22"/>
  </w:num>
  <w:num w:numId="51" w16cid:durableId="245579060">
    <w:abstractNumId w:val="48"/>
  </w:num>
  <w:num w:numId="52" w16cid:durableId="1685748316">
    <w:abstractNumId w:val="72"/>
  </w:num>
  <w:num w:numId="53" w16cid:durableId="869755766">
    <w:abstractNumId w:val="110"/>
  </w:num>
  <w:num w:numId="54" w16cid:durableId="115637413">
    <w:abstractNumId w:val="39"/>
  </w:num>
  <w:num w:numId="55" w16cid:durableId="189993728">
    <w:abstractNumId w:val="72"/>
    <w:lvlOverride w:ilvl="0">
      <w:startOverride w:val="1"/>
    </w:lvlOverride>
  </w:num>
  <w:num w:numId="56" w16cid:durableId="815294842">
    <w:abstractNumId w:val="72"/>
    <w:lvlOverride w:ilvl="0">
      <w:startOverride w:val="1"/>
    </w:lvlOverride>
  </w:num>
  <w:num w:numId="57" w16cid:durableId="250436888">
    <w:abstractNumId w:val="72"/>
  </w:num>
  <w:num w:numId="58" w16cid:durableId="1265073387">
    <w:abstractNumId w:val="82"/>
  </w:num>
  <w:num w:numId="59" w16cid:durableId="1731027871">
    <w:abstractNumId w:val="31"/>
  </w:num>
  <w:num w:numId="60" w16cid:durableId="377096137">
    <w:abstractNumId w:val="88"/>
  </w:num>
  <w:num w:numId="61" w16cid:durableId="786051183">
    <w:abstractNumId w:val="68"/>
  </w:num>
  <w:num w:numId="62" w16cid:durableId="743991439">
    <w:abstractNumId w:val="13"/>
  </w:num>
  <w:num w:numId="63" w16cid:durableId="1475484505">
    <w:abstractNumId w:val="79"/>
  </w:num>
  <w:num w:numId="64" w16cid:durableId="1760170973">
    <w:abstractNumId w:val="84"/>
  </w:num>
  <w:num w:numId="65" w16cid:durableId="2138327808">
    <w:abstractNumId w:val="110"/>
  </w:num>
  <w:num w:numId="66" w16cid:durableId="826165319">
    <w:abstractNumId w:val="72"/>
  </w:num>
  <w:num w:numId="67" w16cid:durableId="1255939047">
    <w:abstractNumId w:val="72"/>
  </w:num>
  <w:num w:numId="68" w16cid:durableId="919405895">
    <w:abstractNumId w:val="72"/>
  </w:num>
  <w:num w:numId="69" w16cid:durableId="697199482">
    <w:abstractNumId w:val="72"/>
  </w:num>
  <w:num w:numId="70" w16cid:durableId="1510094866">
    <w:abstractNumId w:val="72"/>
  </w:num>
  <w:num w:numId="71" w16cid:durableId="937910068">
    <w:abstractNumId w:val="72"/>
  </w:num>
  <w:num w:numId="72" w16cid:durableId="1282031639">
    <w:abstractNumId w:val="114"/>
  </w:num>
  <w:num w:numId="73" w16cid:durableId="57435237">
    <w:abstractNumId w:val="72"/>
  </w:num>
  <w:num w:numId="74" w16cid:durableId="545409615">
    <w:abstractNumId w:val="72"/>
  </w:num>
  <w:num w:numId="75" w16cid:durableId="1144077335">
    <w:abstractNumId w:val="119"/>
  </w:num>
  <w:num w:numId="76" w16cid:durableId="1600403574">
    <w:abstractNumId w:val="16"/>
  </w:num>
  <w:num w:numId="77" w16cid:durableId="1353190185">
    <w:abstractNumId w:val="91"/>
  </w:num>
  <w:num w:numId="78" w16cid:durableId="953436640">
    <w:abstractNumId w:val="2"/>
  </w:num>
  <w:num w:numId="79" w16cid:durableId="2040276779">
    <w:abstractNumId w:val="81"/>
  </w:num>
  <w:num w:numId="80" w16cid:durableId="1799493134">
    <w:abstractNumId w:val="87"/>
  </w:num>
  <w:num w:numId="81" w16cid:durableId="1898205217">
    <w:abstractNumId w:val="15"/>
  </w:num>
  <w:num w:numId="82" w16cid:durableId="1286079653">
    <w:abstractNumId w:val="74"/>
  </w:num>
  <w:num w:numId="83" w16cid:durableId="1010720306">
    <w:abstractNumId w:val="93"/>
  </w:num>
  <w:num w:numId="84" w16cid:durableId="718549445">
    <w:abstractNumId w:val="23"/>
  </w:num>
  <w:num w:numId="85" w16cid:durableId="513569374">
    <w:abstractNumId w:val="1"/>
  </w:num>
  <w:num w:numId="86" w16cid:durableId="745230257">
    <w:abstractNumId w:val="73"/>
  </w:num>
  <w:num w:numId="87" w16cid:durableId="923105409">
    <w:abstractNumId w:val="122"/>
  </w:num>
  <w:num w:numId="88" w16cid:durableId="2072338076">
    <w:abstractNumId w:val="50"/>
  </w:num>
  <w:num w:numId="89" w16cid:durableId="2122413663">
    <w:abstractNumId w:val="42"/>
  </w:num>
  <w:num w:numId="90" w16cid:durableId="1147042481">
    <w:abstractNumId w:val="105"/>
  </w:num>
  <w:num w:numId="91" w16cid:durableId="8140500">
    <w:abstractNumId w:val="34"/>
  </w:num>
  <w:num w:numId="92" w16cid:durableId="1328436745">
    <w:abstractNumId w:val="41"/>
  </w:num>
  <w:num w:numId="93" w16cid:durableId="1480538017">
    <w:abstractNumId w:val="8"/>
  </w:num>
  <w:num w:numId="94" w16cid:durableId="446127030">
    <w:abstractNumId w:val="28"/>
  </w:num>
  <w:num w:numId="95" w16cid:durableId="2040929861">
    <w:abstractNumId w:val="125"/>
  </w:num>
  <w:num w:numId="96" w16cid:durableId="1975521480">
    <w:abstractNumId w:val="9"/>
  </w:num>
  <w:num w:numId="97" w16cid:durableId="1847017970">
    <w:abstractNumId w:val="72"/>
    <w:lvlOverride w:ilvl="0">
      <w:startOverride w:val="1"/>
    </w:lvlOverride>
  </w:num>
  <w:num w:numId="98" w16cid:durableId="1423914887">
    <w:abstractNumId w:val="72"/>
    <w:lvlOverride w:ilvl="0">
      <w:startOverride w:val="1"/>
    </w:lvlOverride>
  </w:num>
  <w:num w:numId="99" w16cid:durableId="1533572169">
    <w:abstractNumId w:val="72"/>
  </w:num>
  <w:num w:numId="100" w16cid:durableId="509292908">
    <w:abstractNumId w:val="121"/>
  </w:num>
  <w:num w:numId="101" w16cid:durableId="160294921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58"/>
  </w:num>
  <w:num w:numId="103" w16cid:durableId="1634630551">
    <w:abstractNumId w:val="72"/>
  </w:num>
  <w:num w:numId="104" w16cid:durableId="1202792336">
    <w:abstractNumId w:val="0"/>
  </w:num>
  <w:num w:numId="105" w16cid:durableId="1469006399">
    <w:abstractNumId w:val="0"/>
  </w:num>
  <w:num w:numId="106" w16cid:durableId="880484145">
    <w:abstractNumId w:val="0"/>
  </w:num>
  <w:num w:numId="107" w16cid:durableId="752359294">
    <w:abstractNumId w:val="72"/>
  </w:num>
  <w:num w:numId="108" w16cid:durableId="850493396">
    <w:abstractNumId w:val="0"/>
  </w:num>
  <w:num w:numId="109" w16cid:durableId="1209757057">
    <w:abstractNumId w:val="0"/>
  </w:num>
  <w:num w:numId="110" w16cid:durableId="2091581887">
    <w:abstractNumId w:val="0"/>
  </w:num>
  <w:num w:numId="111" w16cid:durableId="718675680">
    <w:abstractNumId w:val="0"/>
  </w:num>
  <w:num w:numId="112" w16cid:durableId="1416784307">
    <w:abstractNumId w:val="0"/>
  </w:num>
  <w:num w:numId="113" w16cid:durableId="1226113197">
    <w:abstractNumId w:val="38"/>
  </w:num>
  <w:num w:numId="114" w16cid:durableId="555700889">
    <w:abstractNumId w:val="11"/>
  </w:num>
  <w:num w:numId="115" w16cid:durableId="1580820927">
    <w:abstractNumId w:val="4"/>
  </w:num>
  <w:num w:numId="116" w16cid:durableId="1609779635">
    <w:abstractNumId w:val="0"/>
    <w:lvlOverride w:ilvl="0">
      <w:startOverride w:val="1"/>
    </w:lvlOverride>
  </w:num>
  <w:num w:numId="117" w16cid:durableId="1301888576">
    <w:abstractNumId w:val="72"/>
    <w:lvlOverride w:ilvl="0">
      <w:startOverride w:val="1"/>
    </w:lvlOverride>
  </w:num>
  <w:num w:numId="118" w16cid:durableId="1103723714">
    <w:abstractNumId w:val="90"/>
  </w:num>
  <w:num w:numId="119" w16cid:durableId="673410995">
    <w:abstractNumId w:val="80"/>
  </w:num>
  <w:num w:numId="120" w16cid:durableId="472334665">
    <w:abstractNumId w:val="45"/>
  </w:num>
  <w:num w:numId="121" w16cid:durableId="270475744">
    <w:abstractNumId w:val="76"/>
  </w:num>
  <w:num w:numId="122" w16cid:durableId="781266179">
    <w:abstractNumId w:val="55"/>
  </w:num>
  <w:num w:numId="123" w16cid:durableId="1584874180">
    <w:abstractNumId w:val="22"/>
  </w:num>
  <w:num w:numId="124" w16cid:durableId="477844526">
    <w:abstractNumId w:val="76"/>
  </w:num>
  <w:num w:numId="125" w16cid:durableId="1873758589">
    <w:abstractNumId w:val="22"/>
  </w:num>
  <w:num w:numId="126" w16cid:durableId="1808470364">
    <w:abstractNumId w:val="111"/>
  </w:num>
  <w:num w:numId="127" w16cid:durableId="212620819">
    <w:abstractNumId w:val="45"/>
  </w:num>
  <w:num w:numId="128" w16cid:durableId="1412508136">
    <w:abstractNumId w:val="0"/>
  </w:num>
  <w:num w:numId="129" w16cid:durableId="842622782">
    <w:abstractNumId w:val="107"/>
  </w:num>
  <w:num w:numId="130" w16cid:durableId="880554871">
    <w:abstractNumId w:val="107"/>
  </w:num>
  <w:num w:numId="131" w16cid:durableId="48237255">
    <w:abstractNumId w:val="33"/>
  </w:num>
  <w:num w:numId="132" w16cid:durableId="1519730617">
    <w:abstractNumId w:val="72"/>
    <w:lvlOverride w:ilvl="0">
      <w:startOverride w:val="1"/>
    </w:lvlOverride>
  </w:num>
  <w:num w:numId="133" w16cid:durableId="1389106449">
    <w:abstractNumId w:val="72"/>
  </w:num>
  <w:num w:numId="134" w16cid:durableId="1294673332">
    <w:abstractNumId w:val="37"/>
  </w:num>
  <w:num w:numId="135" w16cid:durableId="1069230657">
    <w:abstractNumId w:val="72"/>
  </w:num>
  <w:num w:numId="136" w16cid:durableId="592083212">
    <w:abstractNumId w:val="72"/>
  </w:num>
  <w:num w:numId="137" w16cid:durableId="575209614">
    <w:abstractNumId w:val="72"/>
  </w:num>
  <w:num w:numId="138" w16cid:durableId="1931742730">
    <w:abstractNumId w:val="72"/>
  </w:num>
  <w:num w:numId="139" w16cid:durableId="956761961">
    <w:abstractNumId w:val="72"/>
  </w:num>
  <w:num w:numId="140" w16cid:durableId="2047828354">
    <w:abstractNumId w:val="0"/>
  </w:num>
  <w:num w:numId="141" w16cid:durableId="1707027675">
    <w:abstractNumId w:val="72"/>
  </w:num>
  <w:num w:numId="142" w16cid:durableId="50540972">
    <w:abstractNumId w:val="72"/>
  </w:num>
  <w:num w:numId="143" w16cid:durableId="189345301">
    <w:abstractNumId w:val="72"/>
  </w:num>
  <w:num w:numId="144" w16cid:durableId="498665931">
    <w:abstractNumId w:val="72"/>
  </w:num>
  <w:num w:numId="145" w16cid:durableId="1826240538">
    <w:abstractNumId w:val="72"/>
  </w:num>
  <w:num w:numId="146" w16cid:durableId="1412967363">
    <w:abstractNumId w:val="72"/>
  </w:num>
  <w:num w:numId="147" w16cid:durableId="1125006864">
    <w:abstractNumId w:val="72"/>
  </w:num>
  <w:num w:numId="148" w16cid:durableId="591626016">
    <w:abstractNumId w:val="45"/>
  </w:num>
  <w:num w:numId="149" w16cid:durableId="1893734038">
    <w:abstractNumId w:val="76"/>
  </w:num>
  <w:num w:numId="150" w16cid:durableId="96799738">
    <w:abstractNumId w:val="83"/>
  </w:num>
  <w:num w:numId="151" w16cid:durableId="671643334">
    <w:abstractNumId w:val="76"/>
  </w:num>
  <w:num w:numId="152" w16cid:durableId="1515143312">
    <w:abstractNumId w:val="42"/>
  </w:num>
  <w:num w:numId="153" w16cid:durableId="992832307">
    <w:abstractNumId w:val="105"/>
  </w:num>
  <w:num w:numId="154" w16cid:durableId="1184704815">
    <w:abstractNumId w:val="34"/>
  </w:num>
  <w:num w:numId="155" w16cid:durableId="386879682">
    <w:abstractNumId w:val="76"/>
  </w:num>
  <w:num w:numId="156" w16cid:durableId="481897607">
    <w:abstractNumId w:val="108"/>
  </w:num>
  <w:num w:numId="157" w16cid:durableId="624164943">
    <w:abstractNumId w:val="10"/>
  </w:num>
  <w:num w:numId="158" w16cid:durableId="1608191998">
    <w:abstractNumId w:val="36"/>
  </w:num>
  <w:num w:numId="159" w16cid:durableId="1408922005">
    <w:abstractNumId w:val="95"/>
  </w:num>
  <w:num w:numId="160" w16cid:durableId="1674411154">
    <w:abstractNumId w:val="102"/>
  </w:num>
  <w:num w:numId="161" w16cid:durableId="997612913">
    <w:abstractNumId w:val="29"/>
  </w:num>
  <w:num w:numId="162" w16cid:durableId="99885689">
    <w:abstractNumId w:val="97"/>
  </w:num>
  <w:num w:numId="163" w16cid:durableId="2144423283">
    <w:abstractNumId w:val="104"/>
  </w:num>
  <w:num w:numId="164" w16cid:durableId="1595211867">
    <w:abstractNumId w:val="65"/>
  </w:num>
  <w:num w:numId="165" w16cid:durableId="863133744">
    <w:abstractNumId w:val="100"/>
  </w:num>
  <w:num w:numId="166" w16cid:durableId="2005890564">
    <w:abstractNumId w:val="115"/>
  </w:num>
  <w:num w:numId="167" w16cid:durableId="1462335816">
    <w:abstractNumId w:val="77"/>
  </w:num>
  <w:num w:numId="168" w16cid:durableId="2144761622">
    <w:abstractNumId w:val="19"/>
  </w:num>
  <w:num w:numId="169" w16cid:durableId="779688902">
    <w:abstractNumId w:val="92"/>
  </w:num>
  <w:num w:numId="170" w16cid:durableId="660432237">
    <w:abstractNumId w:val="7"/>
  </w:num>
  <w:num w:numId="171" w16cid:durableId="476533664">
    <w:abstractNumId w:val="21"/>
  </w:num>
  <w:num w:numId="172" w16cid:durableId="1391073345">
    <w:abstractNumId w:val="67"/>
  </w:num>
  <w:num w:numId="173" w16cid:durableId="862401862">
    <w:abstractNumId w:val="14"/>
  </w:num>
  <w:num w:numId="174" w16cid:durableId="1495564268">
    <w:abstractNumId w:val="106"/>
  </w:num>
  <w:num w:numId="175" w16cid:durableId="1269897854">
    <w:abstractNumId w:val="76"/>
  </w:num>
  <w:num w:numId="176" w16cid:durableId="173109524">
    <w:abstractNumId w:val="76"/>
  </w:num>
  <w:num w:numId="177" w16cid:durableId="1579486529">
    <w:abstractNumId w:val="32"/>
  </w:num>
  <w:num w:numId="178" w16cid:durableId="1501966858">
    <w:abstractNumId w:val="35"/>
  </w:num>
  <w:num w:numId="179" w16cid:durableId="1433671200">
    <w:abstractNumId w:val="59"/>
  </w:num>
  <w:num w:numId="180" w16cid:durableId="1952468249">
    <w:abstractNumId w:val="49"/>
  </w:num>
  <w:num w:numId="181" w16cid:durableId="559095743">
    <w:abstractNumId w:val="64"/>
  </w:num>
  <w:num w:numId="182" w16cid:durableId="1751342409">
    <w:abstractNumId w:val="56"/>
  </w:num>
  <w:num w:numId="183" w16cid:durableId="727847798">
    <w:abstractNumId w:val="72"/>
    <w:lvlOverride w:ilvl="0">
      <w:startOverride w:val="1"/>
    </w:lvlOverride>
  </w:num>
  <w:num w:numId="184" w16cid:durableId="190188810">
    <w:abstractNumId w:val="47"/>
  </w:num>
  <w:num w:numId="185" w16cid:durableId="2020889158">
    <w:abstractNumId w:val="54"/>
  </w:num>
  <w:num w:numId="186" w16cid:durableId="521360117">
    <w:abstractNumId w:val="43"/>
  </w:num>
  <w:num w:numId="187" w16cid:durableId="320353924">
    <w:abstractNumId w:val="98"/>
  </w:num>
  <w:num w:numId="188" w16cid:durableId="1561134798">
    <w:abstractNumId w:val="86"/>
  </w:num>
  <w:num w:numId="189" w16cid:durableId="80681869">
    <w:abstractNumId w:val="69"/>
  </w:num>
  <w:num w:numId="190" w16cid:durableId="1566528953">
    <w:abstractNumId w:val="78"/>
  </w:num>
  <w:num w:numId="191" w16cid:durableId="1536385858">
    <w:abstractNumId w:val="25"/>
  </w:num>
  <w:num w:numId="192" w16cid:durableId="928779876">
    <w:abstractNumId w:val="66"/>
  </w:num>
  <w:num w:numId="193" w16cid:durableId="1340347409">
    <w:abstractNumId w:val="118"/>
  </w:num>
  <w:num w:numId="194" w16cid:durableId="2016879286">
    <w:abstractNumId w:val="76"/>
  </w:num>
  <w:num w:numId="195" w16cid:durableId="1563057811">
    <w:abstractNumId w:val="18"/>
  </w:num>
  <w:num w:numId="196" w16cid:durableId="1586693048">
    <w:abstractNumId w:val="0"/>
  </w:num>
  <w:num w:numId="197" w16cid:durableId="770399267">
    <w:abstractNumId w:val="0"/>
  </w:num>
  <w:num w:numId="198" w16cid:durableId="537930425">
    <w:abstractNumId w:val="72"/>
    <w:lvlOverride w:ilvl="0">
      <w:startOverride w:val="1"/>
    </w:lvlOverride>
  </w:num>
  <w:num w:numId="199" w16cid:durableId="293220881">
    <w:abstractNumId w:val="126"/>
  </w:num>
  <w:numIdMacAtCleanup w:val="1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1"/>
    <w:rsid w:val="00001120"/>
    <w:rsid w:val="00001128"/>
    <w:rsid w:val="000011A3"/>
    <w:rsid w:val="00001313"/>
    <w:rsid w:val="00001433"/>
    <w:rsid w:val="00001516"/>
    <w:rsid w:val="0000159F"/>
    <w:rsid w:val="000016BC"/>
    <w:rsid w:val="000018F1"/>
    <w:rsid w:val="00001AEA"/>
    <w:rsid w:val="00001B15"/>
    <w:rsid w:val="00001BCD"/>
    <w:rsid w:val="00001C7D"/>
    <w:rsid w:val="00002372"/>
    <w:rsid w:val="0000247A"/>
    <w:rsid w:val="000024C7"/>
    <w:rsid w:val="00002700"/>
    <w:rsid w:val="00002886"/>
    <w:rsid w:val="000029AC"/>
    <w:rsid w:val="00002A7F"/>
    <w:rsid w:val="00002B13"/>
    <w:rsid w:val="00002CEA"/>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55"/>
    <w:rsid w:val="000060D0"/>
    <w:rsid w:val="0000630C"/>
    <w:rsid w:val="00006416"/>
    <w:rsid w:val="00006470"/>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5F6"/>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2EF"/>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988"/>
    <w:rsid w:val="00022B8C"/>
    <w:rsid w:val="00022D6A"/>
    <w:rsid w:val="00022E3A"/>
    <w:rsid w:val="000230C0"/>
    <w:rsid w:val="0002328C"/>
    <w:rsid w:val="00023366"/>
    <w:rsid w:val="000235F7"/>
    <w:rsid w:val="000236AD"/>
    <w:rsid w:val="00023742"/>
    <w:rsid w:val="00023AA3"/>
    <w:rsid w:val="00023AF3"/>
    <w:rsid w:val="00023B28"/>
    <w:rsid w:val="00023B58"/>
    <w:rsid w:val="00023EF0"/>
    <w:rsid w:val="000240C7"/>
    <w:rsid w:val="000244FF"/>
    <w:rsid w:val="00024523"/>
    <w:rsid w:val="000247F4"/>
    <w:rsid w:val="000248FF"/>
    <w:rsid w:val="00024AEF"/>
    <w:rsid w:val="00024B43"/>
    <w:rsid w:val="00024BA6"/>
    <w:rsid w:val="00024E5C"/>
    <w:rsid w:val="00024F49"/>
    <w:rsid w:val="0002512B"/>
    <w:rsid w:val="0002517E"/>
    <w:rsid w:val="00025614"/>
    <w:rsid w:val="00025637"/>
    <w:rsid w:val="0002563A"/>
    <w:rsid w:val="00025663"/>
    <w:rsid w:val="0002580A"/>
    <w:rsid w:val="0002587B"/>
    <w:rsid w:val="000258DE"/>
    <w:rsid w:val="000258F0"/>
    <w:rsid w:val="0002598E"/>
    <w:rsid w:val="00025A5C"/>
    <w:rsid w:val="00025B11"/>
    <w:rsid w:val="00025BB0"/>
    <w:rsid w:val="00025BCB"/>
    <w:rsid w:val="00025E3D"/>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5BB"/>
    <w:rsid w:val="00031936"/>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553"/>
    <w:rsid w:val="00043628"/>
    <w:rsid w:val="0004397E"/>
    <w:rsid w:val="00043D7D"/>
    <w:rsid w:val="0004419D"/>
    <w:rsid w:val="000441DC"/>
    <w:rsid w:val="00044223"/>
    <w:rsid w:val="0004457B"/>
    <w:rsid w:val="000445F7"/>
    <w:rsid w:val="00044A82"/>
    <w:rsid w:val="00044CFA"/>
    <w:rsid w:val="00044F41"/>
    <w:rsid w:val="000451C8"/>
    <w:rsid w:val="000455E3"/>
    <w:rsid w:val="000456B0"/>
    <w:rsid w:val="000458EE"/>
    <w:rsid w:val="00045963"/>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71D"/>
    <w:rsid w:val="00047A34"/>
    <w:rsid w:val="00047BC0"/>
    <w:rsid w:val="00047F5A"/>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9F5"/>
    <w:rsid w:val="00050B25"/>
    <w:rsid w:val="00050D37"/>
    <w:rsid w:val="00050D67"/>
    <w:rsid w:val="00050EF9"/>
    <w:rsid w:val="000510B8"/>
    <w:rsid w:val="00051182"/>
    <w:rsid w:val="000511F9"/>
    <w:rsid w:val="000513C9"/>
    <w:rsid w:val="00051961"/>
    <w:rsid w:val="00051AD2"/>
    <w:rsid w:val="00051B32"/>
    <w:rsid w:val="00051D58"/>
    <w:rsid w:val="00051DC6"/>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6DD"/>
    <w:rsid w:val="00053DE8"/>
    <w:rsid w:val="00054272"/>
    <w:rsid w:val="00054386"/>
    <w:rsid w:val="00054492"/>
    <w:rsid w:val="000545AA"/>
    <w:rsid w:val="000545DE"/>
    <w:rsid w:val="00054945"/>
    <w:rsid w:val="0005499B"/>
    <w:rsid w:val="00054A6C"/>
    <w:rsid w:val="00054B05"/>
    <w:rsid w:val="00054D9D"/>
    <w:rsid w:val="00054DE4"/>
    <w:rsid w:val="00054F70"/>
    <w:rsid w:val="00055065"/>
    <w:rsid w:val="00055208"/>
    <w:rsid w:val="00055256"/>
    <w:rsid w:val="00055322"/>
    <w:rsid w:val="00055382"/>
    <w:rsid w:val="000554BF"/>
    <w:rsid w:val="000555A1"/>
    <w:rsid w:val="000555E3"/>
    <w:rsid w:val="00055603"/>
    <w:rsid w:val="0005560A"/>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92C"/>
    <w:rsid w:val="00057B56"/>
    <w:rsid w:val="00057DDA"/>
    <w:rsid w:val="0006042E"/>
    <w:rsid w:val="0006072B"/>
    <w:rsid w:val="000608C2"/>
    <w:rsid w:val="000609E7"/>
    <w:rsid w:val="00060CA9"/>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5088"/>
    <w:rsid w:val="000650CE"/>
    <w:rsid w:val="000652D3"/>
    <w:rsid w:val="0006547C"/>
    <w:rsid w:val="000654A0"/>
    <w:rsid w:val="00065555"/>
    <w:rsid w:val="00065621"/>
    <w:rsid w:val="000656D7"/>
    <w:rsid w:val="0006593B"/>
    <w:rsid w:val="00065A69"/>
    <w:rsid w:val="00065E94"/>
    <w:rsid w:val="0006629B"/>
    <w:rsid w:val="00066356"/>
    <w:rsid w:val="0006646E"/>
    <w:rsid w:val="00066689"/>
    <w:rsid w:val="00066719"/>
    <w:rsid w:val="00066C9C"/>
    <w:rsid w:val="00066D41"/>
    <w:rsid w:val="00066D97"/>
    <w:rsid w:val="00066EBA"/>
    <w:rsid w:val="00067076"/>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4DB"/>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2E"/>
    <w:rsid w:val="00076889"/>
    <w:rsid w:val="000769A1"/>
    <w:rsid w:val="00076CAB"/>
    <w:rsid w:val="00076D82"/>
    <w:rsid w:val="00076E99"/>
    <w:rsid w:val="000770E3"/>
    <w:rsid w:val="00077C0F"/>
    <w:rsid w:val="00077FD6"/>
    <w:rsid w:val="0008007F"/>
    <w:rsid w:val="00080598"/>
    <w:rsid w:val="000806DA"/>
    <w:rsid w:val="0008094B"/>
    <w:rsid w:val="00080BFC"/>
    <w:rsid w:val="00080CA1"/>
    <w:rsid w:val="00080F92"/>
    <w:rsid w:val="00080FF4"/>
    <w:rsid w:val="000813B9"/>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A1"/>
    <w:rsid w:val="00095109"/>
    <w:rsid w:val="0009515C"/>
    <w:rsid w:val="00095353"/>
    <w:rsid w:val="000954A3"/>
    <w:rsid w:val="0009568C"/>
    <w:rsid w:val="000956AB"/>
    <w:rsid w:val="000956AD"/>
    <w:rsid w:val="000959ED"/>
    <w:rsid w:val="000959FE"/>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A1C"/>
    <w:rsid w:val="000A3B3D"/>
    <w:rsid w:val="000A3BC9"/>
    <w:rsid w:val="000A3C8D"/>
    <w:rsid w:val="000A3DFE"/>
    <w:rsid w:val="000A3E2F"/>
    <w:rsid w:val="000A3E4D"/>
    <w:rsid w:val="000A3F6F"/>
    <w:rsid w:val="000A3FEF"/>
    <w:rsid w:val="000A4056"/>
    <w:rsid w:val="000A40EC"/>
    <w:rsid w:val="000A41EB"/>
    <w:rsid w:val="000A4323"/>
    <w:rsid w:val="000A432B"/>
    <w:rsid w:val="000A4370"/>
    <w:rsid w:val="000A4555"/>
    <w:rsid w:val="000A45A4"/>
    <w:rsid w:val="000A45F7"/>
    <w:rsid w:val="000A4621"/>
    <w:rsid w:val="000A46D2"/>
    <w:rsid w:val="000A5291"/>
    <w:rsid w:val="000A54EE"/>
    <w:rsid w:val="000A5654"/>
    <w:rsid w:val="000A57E6"/>
    <w:rsid w:val="000A5B41"/>
    <w:rsid w:val="000A5B5E"/>
    <w:rsid w:val="000A5DA0"/>
    <w:rsid w:val="000A60A0"/>
    <w:rsid w:val="000A60BC"/>
    <w:rsid w:val="000A613F"/>
    <w:rsid w:val="000A6265"/>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A7F58"/>
    <w:rsid w:val="000B014B"/>
    <w:rsid w:val="000B0214"/>
    <w:rsid w:val="000B03A5"/>
    <w:rsid w:val="000B0554"/>
    <w:rsid w:val="000B057E"/>
    <w:rsid w:val="000B0782"/>
    <w:rsid w:val="000B0915"/>
    <w:rsid w:val="000B0AF3"/>
    <w:rsid w:val="000B0C45"/>
    <w:rsid w:val="000B0C77"/>
    <w:rsid w:val="000B0E53"/>
    <w:rsid w:val="000B0FE3"/>
    <w:rsid w:val="000B131B"/>
    <w:rsid w:val="000B1381"/>
    <w:rsid w:val="000B13D2"/>
    <w:rsid w:val="000B13E1"/>
    <w:rsid w:val="000B1652"/>
    <w:rsid w:val="000B166C"/>
    <w:rsid w:val="000B16DB"/>
    <w:rsid w:val="000B18D7"/>
    <w:rsid w:val="000B1A1D"/>
    <w:rsid w:val="000B1A58"/>
    <w:rsid w:val="000B1AD5"/>
    <w:rsid w:val="000B1C5E"/>
    <w:rsid w:val="000B1C94"/>
    <w:rsid w:val="000B1D1F"/>
    <w:rsid w:val="000B1DB9"/>
    <w:rsid w:val="000B20B2"/>
    <w:rsid w:val="000B2282"/>
    <w:rsid w:val="000B2380"/>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B4F"/>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45B"/>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DF2"/>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86"/>
    <w:rsid w:val="000C4696"/>
    <w:rsid w:val="000C4ACE"/>
    <w:rsid w:val="000C4AD9"/>
    <w:rsid w:val="000C4B26"/>
    <w:rsid w:val="000C4D30"/>
    <w:rsid w:val="000C4E76"/>
    <w:rsid w:val="000C4F58"/>
    <w:rsid w:val="000C5003"/>
    <w:rsid w:val="000C501D"/>
    <w:rsid w:val="000C525E"/>
    <w:rsid w:val="000C532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2C3"/>
    <w:rsid w:val="000C74BA"/>
    <w:rsid w:val="000C7531"/>
    <w:rsid w:val="000C76E8"/>
    <w:rsid w:val="000C78FF"/>
    <w:rsid w:val="000C7BA7"/>
    <w:rsid w:val="000C7C37"/>
    <w:rsid w:val="000C7C3F"/>
    <w:rsid w:val="000C7F66"/>
    <w:rsid w:val="000D0155"/>
    <w:rsid w:val="000D038C"/>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61A"/>
    <w:rsid w:val="000D1771"/>
    <w:rsid w:val="000D185E"/>
    <w:rsid w:val="000D1D1E"/>
    <w:rsid w:val="000D1E75"/>
    <w:rsid w:val="000D1E85"/>
    <w:rsid w:val="000D1EAE"/>
    <w:rsid w:val="000D1FDB"/>
    <w:rsid w:val="000D203F"/>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9D9"/>
    <w:rsid w:val="000D5A28"/>
    <w:rsid w:val="000D5AF5"/>
    <w:rsid w:val="000D5B08"/>
    <w:rsid w:val="000D5F45"/>
    <w:rsid w:val="000D6251"/>
    <w:rsid w:val="000D62EE"/>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B4"/>
    <w:rsid w:val="000E07DC"/>
    <w:rsid w:val="000E087C"/>
    <w:rsid w:val="000E0928"/>
    <w:rsid w:val="000E09C6"/>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09B"/>
    <w:rsid w:val="000E3105"/>
    <w:rsid w:val="000E313B"/>
    <w:rsid w:val="000E3237"/>
    <w:rsid w:val="000E3278"/>
    <w:rsid w:val="000E337A"/>
    <w:rsid w:val="000E34FD"/>
    <w:rsid w:val="000E39C6"/>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15C"/>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21"/>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6EEC"/>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6D9"/>
    <w:rsid w:val="0010170B"/>
    <w:rsid w:val="001018E9"/>
    <w:rsid w:val="00101ABB"/>
    <w:rsid w:val="00101B1B"/>
    <w:rsid w:val="00101C4F"/>
    <w:rsid w:val="00101D21"/>
    <w:rsid w:val="00101EB6"/>
    <w:rsid w:val="00102239"/>
    <w:rsid w:val="00102580"/>
    <w:rsid w:val="001026AB"/>
    <w:rsid w:val="001027AF"/>
    <w:rsid w:val="00102861"/>
    <w:rsid w:val="00102A03"/>
    <w:rsid w:val="00102AE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37A"/>
    <w:rsid w:val="00104A2F"/>
    <w:rsid w:val="00104CD0"/>
    <w:rsid w:val="00104E94"/>
    <w:rsid w:val="00105125"/>
    <w:rsid w:val="00105401"/>
    <w:rsid w:val="001054BE"/>
    <w:rsid w:val="001054D6"/>
    <w:rsid w:val="001055EE"/>
    <w:rsid w:val="00105654"/>
    <w:rsid w:val="00105970"/>
    <w:rsid w:val="0010597C"/>
    <w:rsid w:val="00105B86"/>
    <w:rsid w:val="00106026"/>
    <w:rsid w:val="001062E1"/>
    <w:rsid w:val="0010670B"/>
    <w:rsid w:val="001067B0"/>
    <w:rsid w:val="001068D2"/>
    <w:rsid w:val="001069F2"/>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902"/>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76E"/>
    <w:rsid w:val="001147A7"/>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5F"/>
    <w:rsid w:val="001160F6"/>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13D"/>
    <w:rsid w:val="00117332"/>
    <w:rsid w:val="00117632"/>
    <w:rsid w:val="0011781D"/>
    <w:rsid w:val="0011784B"/>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83F"/>
    <w:rsid w:val="00122A42"/>
    <w:rsid w:val="00122B5F"/>
    <w:rsid w:val="00122B68"/>
    <w:rsid w:val="00123115"/>
    <w:rsid w:val="00123145"/>
    <w:rsid w:val="001232D4"/>
    <w:rsid w:val="00123359"/>
    <w:rsid w:val="00123416"/>
    <w:rsid w:val="00123431"/>
    <w:rsid w:val="001237AC"/>
    <w:rsid w:val="001237EF"/>
    <w:rsid w:val="00123968"/>
    <w:rsid w:val="001239D2"/>
    <w:rsid w:val="00123A69"/>
    <w:rsid w:val="00123D03"/>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52"/>
    <w:rsid w:val="00127099"/>
    <w:rsid w:val="00127202"/>
    <w:rsid w:val="00127206"/>
    <w:rsid w:val="00127B9C"/>
    <w:rsid w:val="00127C11"/>
    <w:rsid w:val="00127CCC"/>
    <w:rsid w:val="00127E23"/>
    <w:rsid w:val="001302BC"/>
    <w:rsid w:val="001305EA"/>
    <w:rsid w:val="00130648"/>
    <w:rsid w:val="001306E5"/>
    <w:rsid w:val="00130A33"/>
    <w:rsid w:val="00130CD7"/>
    <w:rsid w:val="00130E84"/>
    <w:rsid w:val="00130EA5"/>
    <w:rsid w:val="00131255"/>
    <w:rsid w:val="0013125F"/>
    <w:rsid w:val="001313DB"/>
    <w:rsid w:val="001315B2"/>
    <w:rsid w:val="00131795"/>
    <w:rsid w:val="00131A6C"/>
    <w:rsid w:val="00131AAC"/>
    <w:rsid w:val="00131BF9"/>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F3"/>
    <w:rsid w:val="00136243"/>
    <w:rsid w:val="00136266"/>
    <w:rsid w:val="001362C2"/>
    <w:rsid w:val="0013678C"/>
    <w:rsid w:val="0013686A"/>
    <w:rsid w:val="001368C6"/>
    <w:rsid w:val="00136955"/>
    <w:rsid w:val="00136A17"/>
    <w:rsid w:val="00136D74"/>
    <w:rsid w:val="00136E19"/>
    <w:rsid w:val="00136FF6"/>
    <w:rsid w:val="001371B2"/>
    <w:rsid w:val="0013734B"/>
    <w:rsid w:val="001374FB"/>
    <w:rsid w:val="00137568"/>
    <w:rsid w:val="00137A13"/>
    <w:rsid w:val="00137AB9"/>
    <w:rsid w:val="00137C67"/>
    <w:rsid w:val="00137D78"/>
    <w:rsid w:val="001400FE"/>
    <w:rsid w:val="001402D1"/>
    <w:rsid w:val="0014060C"/>
    <w:rsid w:val="00140876"/>
    <w:rsid w:val="00140934"/>
    <w:rsid w:val="0014094A"/>
    <w:rsid w:val="001409A0"/>
    <w:rsid w:val="00140A41"/>
    <w:rsid w:val="00140C08"/>
    <w:rsid w:val="00140CBB"/>
    <w:rsid w:val="00140F7A"/>
    <w:rsid w:val="00140FF0"/>
    <w:rsid w:val="00141046"/>
    <w:rsid w:val="00141489"/>
    <w:rsid w:val="001416E4"/>
    <w:rsid w:val="001419E5"/>
    <w:rsid w:val="00141D56"/>
    <w:rsid w:val="00141D77"/>
    <w:rsid w:val="00141D9A"/>
    <w:rsid w:val="00141E40"/>
    <w:rsid w:val="00141F08"/>
    <w:rsid w:val="00141FF2"/>
    <w:rsid w:val="00142222"/>
    <w:rsid w:val="00142279"/>
    <w:rsid w:val="001423B8"/>
    <w:rsid w:val="00142589"/>
    <w:rsid w:val="00142606"/>
    <w:rsid w:val="001426BF"/>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21"/>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252"/>
    <w:rsid w:val="00157390"/>
    <w:rsid w:val="001575E3"/>
    <w:rsid w:val="00157955"/>
    <w:rsid w:val="00157995"/>
    <w:rsid w:val="00157D71"/>
    <w:rsid w:val="00157DF5"/>
    <w:rsid w:val="00160009"/>
    <w:rsid w:val="001602B1"/>
    <w:rsid w:val="00160441"/>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92"/>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2F8"/>
    <w:rsid w:val="001703DD"/>
    <w:rsid w:val="00170502"/>
    <w:rsid w:val="0017082C"/>
    <w:rsid w:val="00170A50"/>
    <w:rsid w:val="00170AF8"/>
    <w:rsid w:val="00170BE1"/>
    <w:rsid w:val="00170C02"/>
    <w:rsid w:val="00170F8D"/>
    <w:rsid w:val="00171039"/>
    <w:rsid w:val="00171128"/>
    <w:rsid w:val="0017117F"/>
    <w:rsid w:val="00171455"/>
    <w:rsid w:val="00171797"/>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725"/>
    <w:rsid w:val="001827E3"/>
    <w:rsid w:val="0018293A"/>
    <w:rsid w:val="001829C8"/>
    <w:rsid w:val="00182BDD"/>
    <w:rsid w:val="00182CFA"/>
    <w:rsid w:val="00182D0C"/>
    <w:rsid w:val="00182E59"/>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12F"/>
    <w:rsid w:val="001862F5"/>
    <w:rsid w:val="001863B1"/>
    <w:rsid w:val="00186511"/>
    <w:rsid w:val="0018665C"/>
    <w:rsid w:val="0018683F"/>
    <w:rsid w:val="001868F2"/>
    <w:rsid w:val="00186904"/>
    <w:rsid w:val="00186A20"/>
    <w:rsid w:val="00186A60"/>
    <w:rsid w:val="00186B0A"/>
    <w:rsid w:val="00186C40"/>
    <w:rsid w:val="00186E5B"/>
    <w:rsid w:val="00186F54"/>
    <w:rsid w:val="001871D4"/>
    <w:rsid w:val="001871E2"/>
    <w:rsid w:val="0018745E"/>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456"/>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BFC"/>
    <w:rsid w:val="00194D46"/>
    <w:rsid w:val="00195020"/>
    <w:rsid w:val="0019520B"/>
    <w:rsid w:val="0019560B"/>
    <w:rsid w:val="00195610"/>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521"/>
    <w:rsid w:val="00196658"/>
    <w:rsid w:val="0019673A"/>
    <w:rsid w:val="001967BD"/>
    <w:rsid w:val="001967DE"/>
    <w:rsid w:val="0019681E"/>
    <w:rsid w:val="00196883"/>
    <w:rsid w:val="00196BF4"/>
    <w:rsid w:val="001971D1"/>
    <w:rsid w:val="001972DA"/>
    <w:rsid w:val="001972EF"/>
    <w:rsid w:val="001973FD"/>
    <w:rsid w:val="0019754A"/>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FFB"/>
    <w:rsid w:val="001A414C"/>
    <w:rsid w:val="001A437B"/>
    <w:rsid w:val="001A44FD"/>
    <w:rsid w:val="001A4608"/>
    <w:rsid w:val="001A4652"/>
    <w:rsid w:val="001A4788"/>
    <w:rsid w:val="001A49FD"/>
    <w:rsid w:val="001A4D9B"/>
    <w:rsid w:val="001A4F2B"/>
    <w:rsid w:val="001A4F54"/>
    <w:rsid w:val="001A501A"/>
    <w:rsid w:val="001A5076"/>
    <w:rsid w:val="001A5510"/>
    <w:rsid w:val="001A576B"/>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39C"/>
    <w:rsid w:val="001A7560"/>
    <w:rsid w:val="001A758B"/>
    <w:rsid w:val="001A78D5"/>
    <w:rsid w:val="001A7B41"/>
    <w:rsid w:val="001A7E0E"/>
    <w:rsid w:val="001AFEF1"/>
    <w:rsid w:val="001B0108"/>
    <w:rsid w:val="001B0184"/>
    <w:rsid w:val="001B01FA"/>
    <w:rsid w:val="001B0230"/>
    <w:rsid w:val="001B0400"/>
    <w:rsid w:val="001B04B7"/>
    <w:rsid w:val="001B0568"/>
    <w:rsid w:val="001B06AE"/>
    <w:rsid w:val="001B0832"/>
    <w:rsid w:val="001B08FB"/>
    <w:rsid w:val="001B0940"/>
    <w:rsid w:val="001B0B14"/>
    <w:rsid w:val="001B0B3F"/>
    <w:rsid w:val="001B0BD1"/>
    <w:rsid w:val="001B0C13"/>
    <w:rsid w:val="001B0CC7"/>
    <w:rsid w:val="001B0D28"/>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3D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8BA"/>
    <w:rsid w:val="001B5BD0"/>
    <w:rsid w:val="001B5D4D"/>
    <w:rsid w:val="001B5EC8"/>
    <w:rsid w:val="001B5EE0"/>
    <w:rsid w:val="001B5EE9"/>
    <w:rsid w:val="001B60A5"/>
    <w:rsid w:val="001B60C8"/>
    <w:rsid w:val="001B686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6E1"/>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C01"/>
    <w:rsid w:val="001C0E61"/>
    <w:rsid w:val="001C112E"/>
    <w:rsid w:val="001C1351"/>
    <w:rsid w:val="001C13B2"/>
    <w:rsid w:val="001C1405"/>
    <w:rsid w:val="001C1499"/>
    <w:rsid w:val="001C1665"/>
    <w:rsid w:val="001C18DB"/>
    <w:rsid w:val="001C19C4"/>
    <w:rsid w:val="001C1B93"/>
    <w:rsid w:val="001C1C03"/>
    <w:rsid w:val="001C1D84"/>
    <w:rsid w:val="001C1F29"/>
    <w:rsid w:val="001C2006"/>
    <w:rsid w:val="001C226F"/>
    <w:rsid w:val="001C25A5"/>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D43"/>
    <w:rsid w:val="001C4DA7"/>
    <w:rsid w:val="001C4E46"/>
    <w:rsid w:val="001C5296"/>
    <w:rsid w:val="001C5456"/>
    <w:rsid w:val="001C572A"/>
    <w:rsid w:val="001C589C"/>
    <w:rsid w:val="001C5F41"/>
    <w:rsid w:val="001C608B"/>
    <w:rsid w:val="001C6215"/>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7"/>
    <w:rsid w:val="001D667F"/>
    <w:rsid w:val="001D6A22"/>
    <w:rsid w:val="001D6B44"/>
    <w:rsid w:val="001D6C9D"/>
    <w:rsid w:val="001D6D2A"/>
    <w:rsid w:val="001D6D46"/>
    <w:rsid w:val="001D6DE4"/>
    <w:rsid w:val="001D74D1"/>
    <w:rsid w:val="001D753C"/>
    <w:rsid w:val="001D76BF"/>
    <w:rsid w:val="001D7754"/>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E88"/>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E12"/>
    <w:rsid w:val="001F3E5B"/>
    <w:rsid w:val="001F3FC2"/>
    <w:rsid w:val="001F3FC9"/>
    <w:rsid w:val="001F400C"/>
    <w:rsid w:val="001F4361"/>
    <w:rsid w:val="001F446F"/>
    <w:rsid w:val="001F4614"/>
    <w:rsid w:val="001F48A4"/>
    <w:rsid w:val="001F4981"/>
    <w:rsid w:val="001F49AA"/>
    <w:rsid w:val="001F4D8B"/>
    <w:rsid w:val="001F4DAC"/>
    <w:rsid w:val="001F4DB4"/>
    <w:rsid w:val="001F4FD4"/>
    <w:rsid w:val="001F4FDA"/>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2F6D"/>
    <w:rsid w:val="00203168"/>
    <w:rsid w:val="00203321"/>
    <w:rsid w:val="00203369"/>
    <w:rsid w:val="00203410"/>
    <w:rsid w:val="00203588"/>
    <w:rsid w:val="0020378B"/>
    <w:rsid w:val="00203B2D"/>
    <w:rsid w:val="00203C31"/>
    <w:rsid w:val="00203CC8"/>
    <w:rsid w:val="00203D94"/>
    <w:rsid w:val="00204077"/>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7EF"/>
    <w:rsid w:val="00206868"/>
    <w:rsid w:val="0020694B"/>
    <w:rsid w:val="00206955"/>
    <w:rsid w:val="00206A13"/>
    <w:rsid w:val="00206A79"/>
    <w:rsid w:val="00206C3B"/>
    <w:rsid w:val="00206D85"/>
    <w:rsid w:val="00207096"/>
    <w:rsid w:val="0020743F"/>
    <w:rsid w:val="002074FF"/>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B21"/>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AE7"/>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A0"/>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4149"/>
    <w:rsid w:val="00224280"/>
    <w:rsid w:val="00224360"/>
    <w:rsid w:val="002244D9"/>
    <w:rsid w:val="002245C7"/>
    <w:rsid w:val="00224773"/>
    <w:rsid w:val="00224A2C"/>
    <w:rsid w:val="00224D5F"/>
    <w:rsid w:val="00224E0A"/>
    <w:rsid w:val="00224EAF"/>
    <w:rsid w:val="00225194"/>
    <w:rsid w:val="00225217"/>
    <w:rsid w:val="002254F1"/>
    <w:rsid w:val="002255CF"/>
    <w:rsid w:val="002255F4"/>
    <w:rsid w:val="002256D9"/>
    <w:rsid w:val="002256FE"/>
    <w:rsid w:val="002257BE"/>
    <w:rsid w:val="00225802"/>
    <w:rsid w:val="00225809"/>
    <w:rsid w:val="00225A80"/>
    <w:rsid w:val="00225A91"/>
    <w:rsid w:val="00225EB3"/>
    <w:rsid w:val="002261C5"/>
    <w:rsid w:val="00226310"/>
    <w:rsid w:val="00226498"/>
    <w:rsid w:val="00226563"/>
    <w:rsid w:val="00226577"/>
    <w:rsid w:val="0022658C"/>
    <w:rsid w:val="00226593"/>
    <w:rsid w:val="002265C7"/>
    <w:rsid w:val="0022670B"/>
    <w:rsid w:val="0022679F"/>
    <w:rsid w:val="0022687C"/>
    <w:rsid w:val="00226BED"/>
    <w:rsid w:val="002275D4"/>
    <w:rsid w:val="00227710"/>
    <w:rsid w:val="00227893"/>
    <w:rsid w:val="00227A91"/>
    <w:rsid w:val="00227BBC"/>
    <w:rsid w:val="00227C22"/>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6E"/>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225"/>
    <w:rsid w:val="00241311"/>
    <w:rsid w:val="002413F2"/>
    <w:rsid w:val="0024148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770"/>
    <w:rsid w:val="002438C8"/>
    <w:rsid w:val="0024392B"/>
    <w:rsid w:val="00243A67"/>
    <w:rsid w:val="00243ABF"/>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C17"/>
    <w:rsid w:val="00252E79"/>
    <w:rsid w:val="00252F04"/>
    <w:rsid w:val="0025305F"/>
    <w:rsid w:val="0025307F"/>
    <w:rsid w:val="00253328"/>
    <w:rsid w:val="0025343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DAF"/>
    <w:rsid w:val="00257EDD"/>
    <w:rsid w:val="00257F4D"/>
    <w:rsid w:val="00260070"/>
    <w:rsid w:val="002600A0"/>
    <w:rsid w:val="002601B2"/>
    <w:rsid w:val="002601EC"/>
    <w:rsid w:val="00260393"/>
    <w:rsid w:val="00260A40"/>
    <w:rsid w:val="00260A4E"/>
    <w:rsid w:val="00260AD4"/>
    <w:rsid w:val="00260AD5"/>
    <w:rsid w:val="00260AEE"/>
    <w:rsid w:val="00260B7C"/>
    <w:rsid w:val="00260D7F"/>
    <w:rsid w:val="0026136E"/>
    <w:rsid w:val="00261688"/>
    <w:rsid w:val="00261730"/>
    <w:rsid w:val="002618F0"/>
    <w:rsid w:val="00261C69"/>
    <w:rsid w:val="00262058"/>
    <w:rsid w:val="002621A6"/>
    <w:rsid w:val="002622ED"/>
    <w:rsid w:val="0026241F"/>
    <w:rsid w:val="0026242D"/>
    <w:rsid w:val="0026246A"/>
    <w:rsid w:val="00262530"/>
    <w:rsid w:val="00262661"/>
    <w:rsid w:val="0026298F"/>
    <w:rsid w:val="00262995"/>
    <w:rsid w:val="002629DE"/>
    <w:rsid w:val="00262A3B"/>
    <w:rsid w:val="00262C31"/>
    <w:rsid w:val="00262D2D"/>
    <w:rsid w:val="00262D9D"/>
    <w:rsid w:val="00262DAC"/>
    <w:rsid w:val="00262E30"/>
    <w:rsid w:val="0026316E"/>
    <w:rsid w:val="00263278"/>
    <w:rsid w:val="002632B6"/>
    <w:rsid w:val="002632DF"/>
    <w:rsid w:val="002632E4"/>
    <w:rsid w:val="002632E6"/>
    <w:rsid w:val="00263373"/>
    <w:rsid w:val="0026342C"/>
    <w:rsid w:val="00263629"/>
    <w:rsid w:val="002636E3"/>
    <w:rsid w:val="00263946"/>
    <w:rsid w:val="002639EB"/>
    <w:rsid w:val="00263A9F"/>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E57"/>
    <w:rsid w:val="0026605A"/>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E9"/>
    <w:rsid w:val="00276431"/>
    <w:rsid w:val="002764AD"/>
    <w:rsid w:val="00276605"/>
    <w:rsid w:val="00276736"/>
    <w:rsid w:val="0027683B"/>
    <w:rsid w:val="0027688A"/>
    <w:rsid w:val="00276ACB"/>
    <w:rsid w:val="00276B8A"/>
    <w:rsid w:val="00276CC7"/>
    <w:rsid w:val="00276D9A"/>
    <w:rsid w:val="00276E3C"/>
    <w:rsid w:val="00276F4E"/>
    <w:rsid w:val="0027773D"/>
    <w:rsid w:val="002778BD"/>
    <w:rsid w:val="002779AB"/>
    <w:rsid w:val="00277B5E"/>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381"/>
    <w:rsid w:val="00282443"/>
    <w:rsid w:val="002824C2"/>
    <w:rsid w:val="00282773"/>
    <w:rsid w:val="002828AF"/>
    <w:rsid w:val="00282975"/>
    <w:rsid w:val="00282AB3"/>
    <w:rsid w:val="00282C63"/>
    <w:rsid w:val="00282EBF"/>
    <w:rsid w:val="00282F29"/>
    <w:rsid w:val="00282FF0"/>
    <w:rsid w:val="00283077"/>
    <w:rsid w:val="00283582"/>
    <w:rsid w:val="0028358A"/>
    <w:rsid w:val="0028368B"/>
    <w:rsid w:val="002837C2"/>
    <w:rsid w:val="00283873"/>
    <w:rsid w:val="00283917"/>
    <w:rsid w:val="00283D10"/>
    <w:rsid w:val="0028403A"/>
    <w:rsid w:val="002844D6"/>
    <w:rsid w:val="0028474D"/>
    <w:rsid w:val="002848B4"/>
    <w:rsid w:val="002848EC"/>
    <w:rsid w:val="00284AA1"/>
    <w:rsid w:val="00284B2D"/>
    <w:rsid w:val="00284B3D"/>
    <w:rsid w:val="00284C1A"/>
    <w:rsid w:val="00284D2F"/>
    <w:rsid w:val="00284E32"/>
    <w:rsid w:val="00284FC0"/>
    <w:rsid w:val="002851EB"/>
    <w:rsid w:val="002853F8"/>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52"/>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CAC"/>
    <w:rsid w:val="00292D83"/>
    <w:rsid w:val="00292E91"/>
    <w:rsid w:val="0029313B"/>
    <w:rsid w:val="002933E9"/>
    <w:rsid w:val="0029364E"/>
    <w:rsid w:val="0029365C"/>
    <w:rsid w:val="002939B8"/>
    <w:rsid w:val="00293AB0"/>
    <w:rsid w:val="00293B0B"/>
    <w:rsid w:val="00293BE3"/>
    <w:rsid w:val="00293F99"/>
    <w:rsid w:val="0029410B"/>
    <w:rsid w:val="002941AC"/>
    <w:rsid w:val="00294225"/>
    <w:rsid w:val="00294445"/>
    <w:rsid w:val="00294518"/>
    <w:rsid w:val="00294525"/>
    <w:rsid w:val="002945DD"/>
    <w:rsid w:val="0029495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B0D"/>
    <w:rsid w:val="002A0C70"/>
    <w:rsid w:val="002A1062"/>
    <w:rsid w:val="002A119E"/>
    <w:rsid w:val="002A1635"/>
    <w:rsid w:val="002A181E"/>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4CD"/>
    <w:rsid w:val="002A5780"/>
    <w:rsid w:val="002A57EF"/>
    <w:rsid w:val="002A5874"/>
    <w:rsid w:val="002A5BCF"/>
    <w:rsid w:val="002A5BE6"/>
    <w:rsid w:val="002A5CFE"/>
    <w:rsid w:val="002A5D6C"/>
    <w:rsid w:val="002A5EB5"/>
    <w:rsid w:val="002A5F4C"/>
    <w:rsid w:val="002A607D"/>
    <w:rsid w:val="002A62D8"/>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A18"/>
    <w:rsid w:val="002A7BAC"/>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1A4"/>
    <w:rsid w:val="002B4233"/>
    <w:rsid w:val="002B4399"/>
    <w:rsid w:val="002B4666"/>
    <w:rsid w:val="002B46D3"/>
    <w:rsid w:val="002B482B"/>
    <w:rsid w:val="002B4A85"/>
    <w:rsid w:val="002B4B73"/>
    <w:rsid w:val="002B4E2B"/>
    <w:rsid w:val="002B4F8F"/>
    <w:rsid w:val="002B4FDF"/>
    <w:rsid w:val="002B5075"/>
    <w:rsid w:val="002B551E"/>
    <w:rsid w:val="002B5595"/>
    <w:rsid w:val="002B5693"/>
    <w:rsid w:val="002B5946"/>
    <w:rsid w:val="002B5B98"/>
    <w:rsid w:val="002B5C31"/>
    <w:rsid w:val="002B5F5F"/>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BD"/>
    <w:rsid w:val="002C1064"/>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2E80"/>
    <w:rsid w:val="002C31E0"/>
    <w:rsid w:val="002C320F"/>
    <w:rsid w:val="002C32C8"/>
    <w:rsid w:val="002C334E"/>
    <w:rsid w:val="002C38F1"/>
    <w:rsid w:val="002C39C5"/>
    <w:rsid w:val="002C3A7A"/>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9F1"/>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2B"/>
    <w:rsid w:val="002D18F0"/>
    <w:rsid w:val="002D1B3E"/>
    <w:rsid w:val="002D1C86"/>
    <w:rsid w:val="002D203E"/>
    <w:rsid w:val="002D211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3B8"/>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2AB"/>
    <w:rsid w:val="002D75C6"/>
    <w:rsid w:val="002D7719"/>
    <w:rsid w:val="002D7C86"/>
    <w:rsid w:val="002D7C9D"/>
    <w:rsid w:val="002E03A3"/>
    <w:rsid w:val="002E0692"/>
    <w:rsid w:val="002E0748"/>
    <w:rsid w:val="002E08A6"/>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8D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BF1"/>
    <w:rsid w:val="00301C57"/>
    <w:rsid w:val="00302229"/>
    <w:rsid w:val="003023A2"/>
    <w:rsid w:val="003023F5"/>
    <w:rsid w:val="00302572"/>
    <w:rsid w:val="003026AC"/>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1FA"/>
    <w:rsid w:val="00305297"/>
    <w:rsid w:val="00305403"/>
    <w:rsid w:val="003054F5"/>
    <w:rsid w:val="00305775"/>
    <w:rsid w:val="003058DD"/>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791"/>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4F1C"/>
    <w:rsid w:val="003150CE"/>
    <w:rsid w:val="003151B4"/>
    <w:rsid w:val="00315264"/>
    <w:rsid w:val="00315628"/>
    <w:rsid w:val="00315645"/>
    <w:rsid w:val="00315AAB"/>
    <w:rsid w:val="00315B07"/>
    <w:rsid w:val="00315B65"/>
    <w:rsid w:val="00315CF6"/>
    <w:rsid w:val="00315D51"/>
    <w:rsid w:val="00315E57"/>
    <w:rsid w:val="00315ED5"/>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EB0"/>
    <w:rsid w:val="00317FCF"/>
    <w:rsid w:val="00317FDC"/>
    <w:rsid w:val="00320224"/>
    <w:rsid w:val="00320299"/>
    <w:rsid w:val="0032036C"/>
    <w:rsid w:val="00320631"/>
    <w:rsid w:val="003208A7"/>
    <w:rsid w:val="003209A3"/>
    <w:rsid w:val="00320A18"/>
    <w:rsid w:val="00320D0D"/>
    <w:rsid w:val="00320DBE"/>
    <w:rsid w:val="00320F09"/>
    <w:rsid w:val="0032101C"/>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9F6"/>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0C"/>
    <w:rsid w:val="00331791"/>
    <w:rsid w:val="003317B8"/>
    <w:rsid w:val="00331C77"/>
    <w:rsid w:val="00331D34"/>
    <w:rsid w:val="00331DB6"/>
    <w:rsid w:val="00331E33"/>
    <w:rsid w:val="00331F96"/>
    <w:rsid w:val="003321C6"/>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646"/>
    <w:rsid w:val="00336D1D"/>
    <w:rsid w:val="00336F38"/>
    <w:rsid w:val="00336FDC"/>
    <w:rsid w:val="00337180"/>
    <w:rsid w:val="003371EA"/>
    <w:rsid w:val="00337290"/>
    <w:rsid w:val="003375B9"/>
    <w:rsid w:val="00337810"/>
    <w:rsid w:val="00337818"/>
    <w:rsid w:val="00337F99"/>
    <w:rsid w:val="00337FEE"/>
    <w:rsid w:val="003400FA"/>
    <w:rsid w:val="00340361"/>
    <w:rsid w:val="003404CB"/>
    <w:rsid w:val="00340501"/>
    <w:rsid w:val="00340524"/>
    <w:rsid w:val="00340622"/>
    <w:rsid w:val="00340625"/>
    <w:rsid w:val="00340646"/>
    <w:rsid w:val="0034067D"/>
    <w:rsid w:val="00340795"/>
    <w:rsid w:val="00340D2C"/>
    <w:rsid w:val="00340E0F"/>
    <w:rsid w:val="0034111C"/>
    <w:rsid w:val="0034118A"/>
    <w:rsid w:val="0034121C"/>
    <w:rsid w:val="003412B9"/>
    <w:rsid w:val="003412F9"/>
    <w:rsid w:val="003412FF"/>
    <w:rsid w:val="00341473"/>
    <w:rsid w:val="0034159D"/>
    <w:rsid w:val="0034168D"/>
    <w:rsid w:val="003417F7"/>
    <w:rsid w:val="00341904"/>
    <w:rsid w:val="00341947"/>
    <w:rsid w:val="00341E60"/>
    <w:rsid w:val="0034213B"/>
    <w:rsid w:val="0034217F"/>
    <w:rsid w:val="003421E5"/>
    <w:rsid w:val="003429DB"/>
    <w:rsid w:val="00342AD2"/>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E2"/>
    <w:rsid w:val="00351F34"/>
    <w:rsid w:val="003524C5"/>
    <w:rsid w:val="003524F6"/>
    <w:rsid w:val="0035265B"/>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68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2F"/>
    <w:rsid w:val="00370B63"/>
    <w:rsid w:val="00370FC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340"/>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65E"/>
    <w:rsid w:val="0038184F"/>
    <w:rsid w:val="003818DC"/>
    <w:rsid w:val="0038192A"/>
    <w:rsid w:val="00381953"/>
    <w:rsid w:val="00381999"/>
    <w:rsid w:val="00381D06"/>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4B7"/>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7EE"/>
    <w:rsid w:val="00393998"/>
    <w:rsid w:val="00393BC0"/>
    <w:rsid w:val="00393E06"/>
    <w:rsid w:val="00393E44"/>
    <w:rsid w:val="00393EAD"/>
    <w:rsid w:val="00393EB7"/>
    <w:rsid w:val="00394003"/>
    <w:rsid w:val="00394301"/>
    <w:rsid w:val="00394408"/>
    <w:rsid w:val="00394487"/>
    <w:rsid w:val="003944D2"/>
    <w:rsid w:val="00394634"/>
    <w:rsid w:val="00394660"/>
    <w:rsid w:val="00394832"/>
    <w:rsid w:val="003948EC"/>
    <w:rsid w:val="00394C9D"/>
    <w:rsid w:val="00394D3C"/>
    <w:rsid w:val="00394E33"/>
    <w:rsid w:val="00395045"/>
    <w:rsid w:val="003955B0"/>
    <w:rsid w:val="0039578F"/>
    <w:rsid w:val="00395A59"/>
    <w:rsid w:val="00395B3D"/>
    <w:rsid w:val="00395B40"/>
    <w:rsid w:val="00395B76"/>
    <w:rsid w:val="00395E7D"/>
    <w:rsid w:val="003960A6"/>
    <w:rsid w:val="003960BA"/>
    <w:rsid w:val="003963B3"/>
    <w:rsid w:val="003964BC"/>
    <w:rsid w:val="00396558"/>
    <w:rsid w:val="0039656C"/>
    <w:rsid w:val="00396EFF"/>
    <w:rsid w:val="00396F89"/>
    <w:rsid w:val="00396FFD"/>
    <w:rsid w:val="003971F3"/>
    <w:rsid w:val="0039723A"/>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74B"/>
    <w:rsid w:val="003A1842"/>
    <w:rsid w:val="003A1880"/>
    <w:rsid w:val="003A18D2"/>
    <w:rsid w:val="003A191C"/>
    <w:rsid w:val="003A1AE3"/>
    <w:rsid w:val="003A1C65"/>
    <w:rsid w:val="003A1D4B"/>
    <w:rsid w:val="003A1DDC"/>
    <w:rsid w:val="003A1F10"/>
    <w:rsid w:val="003A2267"/>
    <w:rsid w:val="003A23CC"/>
    <w:rsid w:val="003A2407"/>
    <w:rsid w:val="003A24FE"/>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C8"/>
    <w:rsid w:val="003A4AE2"/>
    <w:rsid w:val="003A4C15"/>
    <w:rsid w:val="003A4C7C"/>
    <w:rsid w:val="003A4D5C"/>
    <w:rsid w:val="003A4FC8"/>
    <w:rsid w:val="003A5100"/>
    <w:rsid w:val="003A518E"/>
    <w:rsid w:val="003A545B"/>
    <w:rsid w:val="003A54D9"/>
    <w:rsid w:val="003A5595"/>
    <w:rsid w:val="003A5611"/>
    <w:rsid w:val="003A5615"/>
    <w:rsid w:val="003A56B4"/>
    <w:rsid w:val="003A56CC"/>
    <w:rsid w:val="003A5748"/>
    <w:rsid w:val="003A5840"/>
    <w:rsid w:val="003A5844"/>
    <w:rsid w:val="003A5913"/>
    <w:rsid w:val="003A5974"/>
    <w:rsid w:val="003A597F"/>
    <w:rsid w:val="003A5DB8"/>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6C5"/>
    <w:rsid w:val="003A78E6"/>
    <w:rsid w:val="003A790B"/>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02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4F6"/>
    <w:rsid w:val="003C353A"/>
    <w:rsid w:val="003C3590"/>
    <w:rsid w:val="003C37AF"/>
    <w:rsid w:val="003C39C4"/>
    <w:rsid w:val="003C3BEE"/>
    <w:rsid w:val="003C3E51"/>
    <w:rsid w:val="003C3E58"/>
    <w:rsid w:val="003C4118"/>
    <w:rsid w:val="003C44AC"/>
    <w:rsid w:val="003C4545"/>
    <w:rsid w:val="003C45B6"/>
    <w:rsid w:val="003C4716"/>
    <w:rsid w:val="003C4867"/>
    <w:rsid w:val="003C4A56"/>
    <w:rsid w:val="003C4A8F"/>
    <w:rsid w:val="003C4ED1"/>
    <w:rsid w:val="003C4F29"/>
    <w:rsid w:val="003C5039"/>
    <w:rsid w:val="003C5069"/>
    <w:rsid w:val="003C5141"/>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AC7"/>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B0"/>
    <w:rsid w:val="003D5551"/>
    <w:rsid w:val="003D55C5"/>
    <w:rsid w:val="003D5613"/>
    <w:rsid w:val="003D5640"/>
    <w:rsid w:val="003D5AB6"/>
    <w:rsid w:val="003D5D97"/>
    <w:rsid w:val="003D5EB5"/>
    <w:rsid w:val="003D5F2B"/>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3E2"/>
    <w:rsid w:val="003D758A"/>
    <w:rsid w:val="003D764F"/>
    <w:rsid w:val="003D76EF"/>
    <w:rsid w:val="003D7748"/>
    <w:rsid w:val="003D77C9"/>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AC6"/>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50B9"/>
    <w:rsid w:val="003E50DF"/>
    <w:rsid w:val="003E5215"/>
    <w:rsid w:val="003E52EB"/>
    <w:rsid w:val="003E5485"/>
    <w:rsid w:val="003E54A1"/>
    <w:rsid w:val="003E5562"/>
    <w:rsid w:val="003E5882"/>
    <w:rsid w:val="003E58AD"/>
    <w:rsid w:val="003E5998"/>
    <w:rsid w:val="003E5B5F"/>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435"/>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3F"/>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54"/>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25"/>
    <w:rsid w:val="004068A8"/>
    <w:rsid w:val="00406B4D"/>
    <w:rsid w:val="00406BB1"/>
    <w:rsid w:val="00406C70"/>
    <w:rsid w:val="00406D6C"/>
    <w:rsid w:val="0040725E"/>
    <w:rsid w:val="00407313"/>
    <w:rsid w:val="0040738D"/>
    <w:rsid w:val="0040754C"/>
    <w:rsid w:val="004075F6"/>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924"/>
    <w:rsid w:val="004119F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43C"/>
    <w:rsid w:val="004144C4"/>
    <w:rsid w:val="004144FB"/>
    <w:rsid w:val="004145DC"/>
    <w:rsid w:val="00414629"/>
    <w:rsid w:val="00414658"/>
    <w:rsid w:val="004146EF"/>
    <w:rsid w:val="0041488D"/>
    <w:rsid w:val="0041488F"/>
    <w:rsid w:val="004148E9"/>
    <w:rsid w:val="00414919"/>
    <w:rsid w:val="0041491A"/>
    <w:rsid w:val="00414927"/>
    <w:rsid w:val="00414990"/>
    <w:rsid w:val="004149A6"/>
    <w:rsid w:val="00414A07"/>
    <w:rsid w:val="00414BD8"/>
    <w:rsid w:val="004150AC"/>
    <w:rsid w:val="004151CA"/>
    <w:rsid w:val="004154F7"/>
    <w:rsid w:val="004156B5"/>
    <w:rsid w:val="0041578C"/>
    <w:rsid w:val="004158EF"/>
    <w:rsid w:val="00415906"/>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7D2"/>
    <w:rsid w:val="00423A58"/>
    <w:rsid w:val="00423DD6"/>
    <w:rsid w:val="00423E05"/>
    <w:rsid w:val="00423E24"/>
    <w:rsid w:val="004241C5"/>
    <w:rsid w:val="004242E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4D"/>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D34"/>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B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556"/>
    <w:rsid w:val="00440677"/>
    <w:rsid w:val="00440882"/>
    <w:rsid w:val="00440903"/>
    <w:rsid w:val="00440AEC"/>
    <w:rsid w:val="00440FED"/>
    <w:rsid w:val="00441054"/>
    <w:rsid w:val="004411A4"/>
    <w:rsid w:val="00441301"/>
    <w:rsid w:val="0044144A"/>
    <w:rsid w:val="004414DC"/>
    <w:rsid w:val="00441582"/>
    <w:rsid w:val="00441B92"/>
    <w:rsid w:val="00441BAA"/>
    <w:rsid w:val="00441C05"/>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D97"/>
    <w:rsid w:val="00444E50"/>
    <w:rsid w:val="00444E9D"/>
    <w:rsid w:val="00445045"/>
    <w:rsid w:val="00445260"/>
    <w:rsid w:val="004454C5"/>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01C"/>
    <w:rsid w:val="004501AA"/>
    <w:rsid w:val="004501B5"/>
    <w:rsid w:val="00450286"/>
    <w:rsid w:val="004504A2"/>
    <w:rsid w:val="00450513"/>
    <w:rsid w:val="004506F4"/>
    <w:rsid w:val="00450708"/>
    <w:rsid w:val="00450796"/>
    <w:rsid w:val="004508A8"/>
    <w:rsid w:val="00450AF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96"/>
    <w:rsid w:val="004528E6"/>
    <w:rsid w:val="00452B23"/>
    <w:rsid w:val="00452CA7"/>
    <w:rsid w:val="00452EA4"/>
    <w:rsid w:val="00453142"/>
    <w:rsid w:val="004531A3"/>
    <w:rsid w:val="00453219"/>
    <w:rsid w:val="0045321A"/>
    <w:rsid w:val="00453341"/>
    <w:rsid w:val="004535F4"/>
    <w:rsid w:val="0045360A"/>
    <w:rsid w:val="004536AA"/>
    <w:rsid w:val="00453743"/>
    <w:rsid w:val="00453848"/>
    <w:rsid w:val="00453926"/>
    <w:rsid w:val="004539DC"/>
    <w:rsid w:val="00453A19"/>
    <w:rsid w:val="00453A4E"/>
    <w:rsid w:val="00453C3B"/>
    <w:rsid w:val="00453C55"/>
    <w:rsid w:val="00453D17"/>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ADD"/>
    <w:rsid w:val="00465BC8"/>
    <w:rsid w:val="00465E99"/>
    <w:rsid w:val="00465EE7"/>
    <w:rsid w:val="00465FDB"/>
    <w:rsid w:val="00466132"/>
    <w:rsid w:val="00466254"/>
    <w:rsid w:val="0046662A"/>
    <w:rsid w:val="0046694B"/>
    <w:rsid w:val="0046698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52B"/>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8E0"/>
    <w:rsid w:val="00493A1A"/>
    <w:rsid w:val="00493B07"/>
    <w:rsid w:val="00493BA8"/>
    <w:rsid w:val="00493BC2"/>
    <w:rsid w:val="00493BF4"/>
    <w:rsid w:val="00493C50"/>
    <w:rsid w:val="00493E76"/>
    <w:rsid w:val="00493E7B"/>
    <w:rsid w:val="00493FAA"/>
    <w:rsid w:val="004940B4"/>
    <w:rsid w:val="004941A5"/>
    <w:rsid w:val="004941C0"/>
    <w:rsid w:val="0049422A"/>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2FA"/>
    <w:rsid w:val="0049538E"/>
    <w:rsid w:val="004953FA"/>
    <w:rsid w:val="00495563"/>
    <w:rsid w:val="00495588"/>
    <w:rsid w:val="004955B0"/>
    <w:rsid w:val="00495600"/>
    <w:rsid w:val="00495768"/>
    <w:rsid w:val="00495893"/>
    <w:rsid w:val="004958EF"/>
    <w:rsid w:val="00495A20"/>
    <w:rsid w:val="00495AA7"/>
    <w:rsid w:val="00495BA6"/>
    <w:rsid w:val="00495BA7"/>
    <w:rsid w:val="00495D81"/>
    <w:rsid w:val="00495DD0"/>
    <w:rsid w:val="00495DD8"/>
    <w:rsid w:val="00495F08"/>
    <w:rsid w:val="00495F39"/>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C27"/>
    <w:rsid w:val="004A2C38"/>
    <w:rsid w:val="004A2CA9"/>
    <w:rsid w:val="004A2F1C"/>
    <w:rsid w:val="004A33EF"/>
    <w:rsid w:val="004A3475"/>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4E2A"/>
    <w:rsid w:val="004A508C"/>
    <w:rsid w:val="004A50BF"/>
    <w:rsid w:val="004A5100"/>
    <w:rsid w:val="004A5215"/>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DDB"/>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B9D"/>
    <w:rsid w:val="004B21C7"/>
    <w:rsid w:val="004B2257"/>
    <w:rsid w:val="004B23AD"/>
    <w:rsid w:val="004B2456"/>
    <w:rsid w:val="004B24AB"/>
    <w:rsid w:val="004B26CF"/>
    <w:rsid w:val="004B2965"/>
    <w:rsid w:val="004B2991"/>
    <w:rsid w:val="004B2DFE"/>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90"/>
    <w:rsid w:val="004B4434"/>
    <w:rsid w:val="004B45F8"/>
    <w:rsid w:val="004B4647"/>
    <w:rsid w:val="004B465C"/>
    <w:rsid w:val="004B46C3"/>
    <w:rsid w:val="004B46D0"/>
    <w:rsid w:val="004B4951"/>
    <w:rsid w:val="004B4BD0"/>
    <w:rsid w:val="004B4CA1"/>
    <w:rsid w:val="004B5268"/>
    <w:rsid w:val="004B541D"/>
    <w:rsid w:val="004B5432"/>
    <w:rsid w:val="004B54C6"/>
    <w:rsid w:val="004B55BB"/>
    <w:rsid w:val="004B57A2"/>
    <w:rsid w:val="004B57DE"/>
    <w:rsid w:val="004B5B64"/>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0F"/>
    <w:rsid w:val="004B7E6A"/>
    <w:rsid w:val="004B7ECA"/>
    <w:rsid w:val="004B7F21"/>
    <w:rsid w:val="004C0005"/>
    <w:rsid w:val="004C00CE"/>
    <w:rsid w:val="004C00EC"/>
    <w:rsid w:val="004C0100"/>
    <w:rsid w:val="004C01A2"/>
    <w:rsid w:val="004C0401"/>
    <w:rsid w:val="004C07F1"/>
    <w:rsid w:val="004C090A"/>
    <w:rsid w:val="004C0A8C"/>
    <w:rsid w:val="004C0AD3"/>
    <w:rsid w:val="004C0C49"/>
    <w:rsid w:val="004C0D79"/>
    <w:rsid w:val="004C0DA9"/>
    <w:rsid w:val="004C0F2E"/>
    <w:rsid w:val="004C0F77"/>
    <w:rsid w:val="004C1096"/>
    <w:rsid w:val="004C1211"/>
    <w:rsid w:val="004C127B"/>
    <w:rsid w:val="004C12F7"/>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0E7"/>
    <w:rsid w:val="004C61E5"/>
    <w:rsid w:val="004C64F3"/>
    <w:rsid w:val="004C6520"/>
    <w:rsid w:val="004C672F"/>
    <w:rsid w:val="004C679B"/>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9D"/>
    <w:rsid w:val="004D24CB"/>
    <w:rsid w:val="004D2629"/>
    <w:rsid w:val="004D26B8"/>
    <w:rsid w:val="004D28FF"/>
    <w:rsid w:val="004D29C4"/>
    <w:rsid w:val="004D2A22"/>
    <w:rsid w:val="004D2B3A"/>
    <w:rsid w:val="004D2B45"/>
    <w:rsid w:val="004D2B93"/>
    <w:rsid w:val="004D2C2C"/>
    <w:rsid w:val="004D2C94"/>
    <w:rsid w:val="004D2D3F"/>
    <w:rsid w:val="004D2D8D"/>
    <w:rsid w:val="004D3400"/>
    <w:rsid w:val="004D3416"/>
    <w:rsid w:val="004D3628"/>
    <w:rsid w:val="004D376B"/>
    <w:rsid w:val="004D37BA"/>
    <w:rsid w:val="004D38AF"/>
    <w:rsid w:val="004D38C2"/>
    <w:rsid w:val="004D39BA"/>
    <w:rsid w:val="004D3C33"/>
    <w:rsid w:val="004D3C76"/>
    <w:rsid w:val="004D3CF4"/>
    <w:rsid w:val="004D3D14"/>
    <w:rsid w:val="004D41DC"/>
    <w:rsid w:val="004D41F8"/>
    <w:rsid w:val="004D429D"/>
    <w:rsid w:val="004D4323"/>
    <w:rsid w:val="004D44BD"/>
    <w:rsid w:val="004D49CB"/>
    <w:rsid w:val="004D4A9C"/>
    <w:rsid w:val="004D4C86"/>
    <w:rsid w:val="004D4EB2"/>
    <w:rsid w:val="004D4EC1"/>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4A"/>
    <w:rsid w:val="004D6381"/>
    <w:rsid w:val="004D63B5"/>
    <w:rsid w:val="004D63FB"/>
    <w:rsid w:val="004D66E2"/>
    <w:rsid w:val="004D6737"/>
    <w:rsid w:val="004D69D3"/>
    <w:rsid w:val="004D6A68"/>
    <w:rsid w:val="004D6A6F"/>
    <w:rsid w:val="004D6A88"/>
    <w:rsid w:val="004D6AC5"/>
    <w:rsid w:val="004D6AEA"/>
    <w:rsid w:val="004D70D6"/>
    <w:rsid w:val="004D722F"/>
    <w:rsid w:val="004D7262"/>
    <w:rsid w:val="004D72D8"/>
    <w:rsid w:val="004D7435"/>
    <w:rsid w:val="004D76C6"/>
    <w:rsid w:val="004D7752"/>
    <w:rsid w:val="004D7808"/>
    <w:rsid w:val="004D792D"/>
    <w:rsid w:val="004D7988"/>
    <w:rsid w:val="004D7B91"/>
    <w:rsid w:val="004D7BFC"/>
    <w:rsid w:val="004D7C1F"/>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1FD1"/>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A8"/>
    <w:rsid w:val="004E61DD"/>
    <w:rsid w:val="004E6463"/>
    <w:rsid w:val="004E65E8"/>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D6"/>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880"/>
    <w:rsid w:val="004F297C"/>
    <w:rsid w:val="004F2E8D"/>
    <w:rsid w:val="004F30C8"/>
    <w:rsid w:val="004F3172"/>
    <w:rsid w:val="004F32B6"/>
    <w:rsid w:val="004F3560"/>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56"/>
    <w:rsid w:val="004F4B9C"/>
    <w:rsid w:val="004F4BA4"/>
    <w:rsid w:val="004F4D4A"/>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782"/>
    <w:rsid w:val="004F6ABF"/>
    <w:rsid w:val="004F6BC3"/>
    <w:rsid w:val="004F6D99"/>
    <w:rsid w:val="004F6E38"/>
    <w:rsid w:val="004F6F69"/>
    <w:rsid w:val="004F6F78"/>
    <w:rsid w:val="004F716B"/>
    <w:rsid w:val="004F7427"/>
    <w:rsid w:val="004F75B3"/>
    <w:rsid w:val="004F7649"/>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55"/>
    <w:rsid w:val="005004BB"/>
    <w:rsid w:val="00500520"/>
    <w:rsid w:val="0050055D"/>
    <w:rsid w:val="00500572"/>
    <w:rsid w:val="00500573"/>
    <w:rsid w:val="0050061E"/>
    <w:rsid w:val="00500701"/>
    <w:rsid w:val="0050080F"/>
    <w:rsid w:val="0050086C"/>
    <w:rsid w:val="0050092A"/>
    <w:rsid w:val="00500947"/>
    <w:rsid w:val="0050099A"/>
    <w:rsid w:val="00500AA9"/>
    <w:rsid w:val="00500B17"/>
    <w:rsid w:val="00500B81"/>
    <w:rsid w:val="00500D1B"/>
    <w:rsid w:val="00500EDA"/>
    <w:rsid w:val="0050100E"/>
    <w:rsid w:val="00501283"/>
    <w:rsid w:val="00501304"/>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6D"/>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DDF"/>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AA0"/>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4CA"/>
    <w:rsid w:val="00515513"/>
    <w:rsid w:val="00515598"/>
    <w:rsid w:val="00515667"/>
    <w:rsid w:val="00515697"/>
    <w:rsid w:val="0051570F"/>
    <w:rsid w:val="00515891"/>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FA0"/>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CE0"/>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BBF"/>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1C3"/>
    <w:rsid w:val="0053034D"/>
    <w:rsid w:val="005303A3"/>
    <w:rsid w:val="00530423"/>
    <w:rsid w:val="00530443"/>
    <w:rsid w:val="00530493"/>
    <w:rsid w:val="005304FD"/>
    <w:rsid w:val="00530554"/>
    <w:rsid w:val="005305FB"/>
    <w:rsid w:val="005306CD"/>
    <w:rsid w:val="005307B9"/>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EE4"/>
    <w:rsid w:val="00532F75"/>
    <w:rsid w:val="00533019"/>
    <w:rsid w:val="0053311D"/>
    <w:rsid w:val="005334A7"/>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36"/>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ADD"/>
    <w:rsid w:val="00540BFC"/>
    <w:rsid w:val="00540D72"/>
    <w:rsid w:val="00540F79"/>
    <w:rsid w:val="00541036"/>
    <w:rsid w:val="00541043"/>
    <w:rsid w:val="00541106"/>
    <w:rsid w:val="005411DB"/>
    <w:rsid w:val="0054195A"/>
    <w:rsid w:val="00541983"/>
    <w:rsid w:val="00541D47"/>
    <w:rsid w:val="00541FA5"/>
    <w:rsid w:val="005420DE"/>
    <w:rsid w:val="005421D0"/>
    <w:rsid w:val="00542249"/>
    <w:rsid w:val="005423BA"/>
    <w:rsid w:val="00542402"/>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14"/>
    <w:rsid w:val="0054344C"/>
    <w:rsid w:val="0054344E"/>
    <w:rsid w:val="00543508"/>
    <w:rsid w:val="005435C1"/>
    <w:rsid w:val="005435F6"/>
    <w:rsid w:val="0054360A"/>
    <w:rsid w:val="00543707"/>
    <w:rsid w:val="0054371F"/>
    <w:rsid w:val="0054376E"/>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6F9"/>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3A"/>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6B0"/>
    <w:rsid w:val="00552C33"/>
    <w:rsid w:val="00552C36"/>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B8"/>
    <w:rsid w:val="0055547D"/>
    <w:rsid w:val="005554C1"/>
    <w:rsid w:val="00555564"/>
    <w:rsid w:val="0055556E"/>
    <w:rsid w:val="005556AE"/>
    <w:rsid w:val="005556CC"/>
    <w:rsid w:val="0055578E"/>
    <w:rsid w:val="005558F9"/>
    <w:rsid w:val="0055596D"/>
    <w:rsid w:val="00555998"/>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177"/>
    <w:rsid w:val="005602D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B7C"/>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2F0"/>
    <w:rsid w:val="00562307"/>
    <w:rsid w:val="00562653"/>
    <w:rsid w:val="005626C5"/>
    <w:rsid w:val="00562724"/>
    <w:rsid w:val="0056272D"/>
    <w:rsid w:val="0056287B"/>
    <w:rsid w:val="00562951"/>
    <w:rsid w:val="005629FB"/>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7AF"/>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88"/>
    <w:rsid w:val="005660EF"/>
    <w:rsid w:val="005660F8"/>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11B7"/>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AB0"/>
    <w:rsid w:val="00574B50"/>
    <w:rsid w:val="00574EFF"/>
    <w:rsid w:val="00574F3D"/>
    <w:rsid w:val="00575015"/>
    <w:rsid w:val="005756DE"/>
    <w:rsid w:val="00575A1C"/>
    <w:rsid w:val="00575A34"/>
    <w:rsid w:val="00575DF4"/>
    <w:rsid w:val="005762D1"/>
    <w:rsid w:val="005763DE"/>
    <w:rsid w:val="00576492"/>
    <w:rsid w:val="005764CD"/>
    <w:rsid w:val="00576645"/>
    <w:rsid w:val="00576853"/>
    <w:rsid w:val="00576965"/>
    <w:rsid w:val="00576B30"/>
    <w:rsid w:val="00576C8A"/>
    <w:rsid w:val="00576F38"/>
    <w:rsid w:val="00576FE7"/>
    <w:rsid w:val="005772B8"/>
    <w:rsid w:val="005772ED"/>
    <w:rsid w:val="00577579"/>
    <w:rsid w:val="005775BB"/>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A9"/>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5FB"/>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67A"/>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47E"/>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05"/>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2D"/>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ACE"/>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C84"/>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39A"/>
    <w:rsid w:val="005D766E"/>
    <w:rsid w:val="005D7678"/>
    <w:rsid w:val="005D76A4"/>
    <w:rsid w:val="005D786C"/>
    <w:rsid w:val="005D7892"/>
    <w:rsid w:val="005D795A"/>
    <w:rsid w:val="005D7A2F"/>
    <w:rsid w:val="005D7EB4"/>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42"/>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92"/>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6E8"/>
    <w:rsid w:val="005F5729"/>
    <w:rsid w:val="005F58A4"/>
    <w:rsid w:val="005F593E"/>
    <w:rsid w:val="005F5CCB"/>
    <w:rsid w:val="005F5CD8"/>
    <w:rsid w:val="005F5E6F"/>
    <w:rsid w:val="005F5ECD"/>
    <w:rsid w:val="005F605F"/>
    <w:rsid w:val="005F61A5"/>
    <w:rsid w:val="005F6232"/>
    <w:rsid w:val="005F62BE"/>
    <w:rsid w:val="005F646A"/>
    <w:rsid w:val="005F64FE"/>
    <w:rsid w:val="005F6510"/>
    <w:rsid w:val="005F65F8"/>
    <w:rsid w:val="005F65FC"/>
    <w:rsid w:val="005F661F"/>
    <w:rsid w:val="005F666F"/>
    <w:rsid w:val="005F674B"/>
    <w:rsid w:val="005F681C"/>
    <w:rsid w:val="005F688F"/>
    <w:rsid w:val="005F69B8"/>
    <w:rsid w:val="005F6AC3"/>
    <w:rsid w:val="005F6B30"/>
    <w:rsid w:val="005F6BD4"/>
    <w:rsid w:val="005F7118"/>
    <w:rsid w:val="005F7188"/>
    <w:rsid w:val="005F71E2"/>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BA"/>
    <w:rsid w:val="00603CBD"/>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2F"/>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BC4"/>
    <w:rsid w:val="00613CB9"/>
    <w:rsid w:val="00613DD0"/>
    <w:rsid w:val="00613EA5"/>
    <w:rsid w:val="00613F83"/>
    <w:rsid w:val="00613FBB"/>
    <w:rsid w:val="00614065"/>
    <w:rsid w:val="006144AF"/>
    <w:rsid w:val="006148FE"/>
    <w:rsid w:val="0061498F"/>
    <w:rsid w:val="006149D1"/>
    <w:rsid w:val="00614C31"/>
    <w:rsid w:val="00614CD1"/>
    <w:rsid w:val="006150E5"/>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E6B"/>
    <w:rsid w:val="00615F06"/>
    <w:rsid w:val="00615F4C"/>
    <w:rsid w:val="00616152"/>
    <w:rsid w:val="00616322"/>
    <w:rsid w:val="00616418"/>
    <w:rsid w:val="006164CA"/>
    <w:rsid w:val="00616712"/>
    <w:rsid w:val="00616A70"/>
    <w:rsid w:val="00616F22"/>
    <w:rsid w:val="00616F48"/>
    <w:rsid w:val="00616FAB"/>
    <w:rsid w:val="006171FB"/>
    <w:rsid w:val="00617416"/>
    <w:rsid w:val="00617496"/>
    <w:rsid w:val="006175FC"/>
    <w:rsid w:val="0061770B"/>
    <w:rsid w:val="0061783E"/>
    <w:rsid w:val="006179A8"/>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BD5"/>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CA"/>
    <w:rsid w:val="00623DF4"/>
    <w:rsid w:val="00624091"/>
    <w:rsid w:val="00624199"/>
    <w:rsid w:val="006241FC"/>
    <w:rsid w:val="006242E1"/>
    <w:rsid w:val="006243D2"/>
    <w:rsid w:val="006243F0"/>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4E"/>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DB6"/>
    <w:rsid w:val="00632E93"/>
    <w:rsid w:val="0063309B"/>
    <w:rsid w:val="00633284"/>
    <w:rsid w:val="00633503"/>
    <w:rsid w:val="0063358A"/>
    <w:rsid w:val="00633854"/>
    <w:rsid w:val="006338B4"/>
    <w:rsid w:val="0063390D"/>
    <w:rsid w:val="00633BCC"/>
    <w:rsid w:val="00633BF2"/>
    <w:rsid w:val="00633ECB"/>
    <w:rsid w:val="00633F67"/>
    <w:rsid w:val="006340B2"/>
    <w:rsid w:val="006340F7"/>
    <w:rsid w:val="0063412B"/>
    <w:rsid w:val="00634244"/>
    <w:rsid w:val="00634329"/>
    <w:rsid w:val="00634457"/>
    <w:rsid w:val="006345C3"/>
    <w:rsid w:val="00634C38"/>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0F"/>
    <w:rsid w:val="0063687E"/>
    <w:rsid w:val="00636900"/>
    <w:rsid w:val="006369A9"/>
    <w:rsid w:val="00636F1A"/>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C6"/>
    <w:rsid w:val="00641004"/>
    <w:rsid w:val="0064105B"/>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A0"/>
    <w:rsid w:val="006433BD"/>
    <w:rsid w:val="00643562"/>
    <w:rsid w:val="00643564"/>
    <w:rsid w:val="00643609"/>
    <w:rsid w:val="00643784"/>
    <w:rsid w:val="006437EF"/>
    <w:rsid w:val="006437F8"/>
    <w:rsid w:val="00643819"/>
    <w:rsid w:val="00643DD9"/>
    <w:rsid w:val="00644186"/>
    <w:rsid w:val="0064421F"/>
    <w:rsid w:val="00644500"/>
    <w:rsid w:val="006445A5"/>
    <w:rsid w:val="00644900"/>
    <w:rsid w:val="00644A21"/>
    <w:rsid w:val="00644D3E"/>
    <w:rsid w:val="00644FA9"/>
    <w:rsid w:val="00645AAF"/>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884"/>
    <w:rsid w:val="006508B9"/>
    <w:rsid w:val="00650934"/>
    <w:rsid w:val="00650966"/>
    <w:rsid w:val="006509C5"/>
    <w:rsid w:val="00650B29"/>
    <w:rsid w:val="00650CA1"/>
    <w:rsid w:val="00650E1C"/>
    <w:rsid w:val="00651006"/>
    <w:rsid w:val="0065108C"/>
    <w:rsid w:val="0065118A"/>
    <w:rsid w:val="006512C6"/>
    <w:rsid w:val="0065143C"/>
    <w:rsid w:val="006514CA"/>
    <w:rsid w:val="006514FB"/>
    <w:rsid w:val="00651577"/>
    <w:rsid w:val="006516E2"/>
    <w:rsid w:val="00651854"/>
    <w:rsid w:val="00651D5A"/>
    <w:rsid w:val="00651D9F"/>
    <w:rsid w:val="00651FC7"/>
    <w:rsid w:val="00652013"/>
    <w:rsid w:val="0065209B"/>
    <w:rsid w:val="006520B4"/>
    <w:rsid w:val="00652578"/>
    <w:rsid w:val="006528F7"/>
    <w:rsid w:val="00652A95"/>
    <w:rsid w:val="00652AE8"/>
    <w:rsid w:val="00652B98"/>
    <w:rsid w:val="00652D43"/>
    <w:rsid w:val="006531B8"/>
    <w:rsid w:val="006532EF"/>
    <w:rsid w:val="00653437"/>
    <w:rsid w:val="006534BE"/>
    <w:rsid w:val="006534F0"/>
    <w:rsid w:val="0065364D"/>
    <w:rsid w:val="006538E1"/>
    <w:rsid w:val="006538F4"/>
    <w:rsid w:val="006539E8"/>
    <w:rsid w:val="00653AE6"/>
    <w:rsid w:val="00653B2D"/>
    <w:rsid w:val="00653B4B"/>
    <w:rsid w:val="00653BB0"/>
    <w:rsid w:val="00653EA2"/>
    <w:rsid w:val="00653F12"/>
    <w:rsid w:val="0065414C"/>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35"/>
    <w:rsid w:val="00656307"/>
    <w:rsid w:val="00656490"/>
    <w:rsid w:val="006564F4"/>
    <w:rsid w:val="006565D8"/>
    <w:rsid w:val="006567B3"/>
    <w:rsid w:val="0065684D"/>
    <w:rsid w:val="006568D2"/>
    <w:rsid w:val="0065699D"/>
    <w:rsid w:val="00656A72"/>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50"/>
    <w:rsid w:val="006608D6"/>
    <w:rsid w:val="00660AD2"/>
    <w:rsid w:val="00660BE4"/>
    <w:rsid w:val="00660EAE"/>
    <w:rsid w:val="00660EB1"/>
    <w:rsid w:val="00661159"/>
    <w:rsid w:val="006611C2"/>
    <w:rsid w:val="0066140E"/>
    <w:rsid w:val="006618BC"/>
    <w:rsid w:val="00661932"/>
    <w:rsid w:val="006619B0"/>
    <w:rsid w:val="00661DFA"/>
    <w:rsid w:val="00661E19"/>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AE"/>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A00"/>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C2"/>
    <w:rsid w:val="006701D0"/>
    <w:rsid w:val="00670253"/>
    <w:rsid w:val="0067033A"/>
    <w:rsid w:val="006703D8"/>
    <w:rsid w:val="0067096D"/>
    <w:rsid w:val="0067097D"/>
    <w:rsid w:val="00670ADB"/>
    <w:rsid w:val="00670AF4"/>
    <w:rsid w:val="00670B33"/>
    <w:rsid w:val="00670B6C"/>
    <w:rsid w:val="00670BB1"/>
    <w:rsid w:val="00670C14"/>
    <w:rsid w:val="00670C42"/>
    <w:rsid w:val="00670D5D"/>
    <w:rsid w:val="00670F2E"/>
    <w:rsid w:val="00671290"/>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1B4"/>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7C0"/>
    <w:rsid w:val="006848A5"/>
    <w:rsid w:val="00684A72"/>
    <w:rsid w:val="00684D2A"/>
    <w:rsid w:val="00684EFF"/>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684"/>
    <w:rsid w:val="0068678D"/>
    <w:rsid w:val="00686846"/>
    <w:rsid w:val="006869C2"/>
    <w:rsid w:val="00686C4A"/>
    <w:rsid w:val="00686D41"/>
    <w:rsid w:val="00686D79"/>
    <w:rsid w:val="00686EB6"/>
    <w:rsid w:val="00687346"/>
    <w:rsid w:val="00687488"/>
    <w:rsid w:val="006874F1"/>
    <w:rsid w:val="006875BC"/>
    <w:rsid w:val="006877C4"/>
    <w:rsid w:val="00687887"/>
    <w:rsid w:val="00687917"/>
    <w:rsid w:val="006879F1"/>
    <w:rsid w:val="00687AC8"/>
    <w:rsid w:val="00687C7A"/>
    <w:rsid w:val="00687D2D"/>
    <w:rsid w:val="00687DD9"/>
    <w:rsid w:val="00687DE9"/>
    <w:rsid w:val="00690044"/>
    <w:rsid w:val="00690224"/>
    <w:rsid w:val="0069037A"/>
    <w:rsid w:val="006903DF"/>
    <w:rsid w:val="006904CD"/>
    <w:rsid w:val="006904ED"/>
    <w:rsid w:val="00690864"/>
    <w:rsid w:val="00690BDC"/>
    <w:rsid w:val="00690C31"/>
    <w:rsid w:val="00690E2E"/>
    <w:rsid w:val="00690E5C"/>
    <w:rsid w:val="00691164"/>
    <w:rsid w:val="00691286"/>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21"/>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A1B"/>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62"/>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DB6"/>
    <w:rsid w:val="006B7E5A"/>
    <w:rsid w:val="006C0158"/>
    <w:rsid w:val="006C0321"/>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995"/>
    <w:rsid w:val="006D2146"/>
    <w:rsid w:val="006D23A0"/>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C9C"/>
    <w:rsid w:val="006D6DDE"/>
    <w:rsid w:val="006D70CF"/>
    <w:rsid w:val="006D722A"/>
    <w:rsid w:val="006D723D"/>
    <w:rsid w:val="006D72AB"/>
    <w:rsid w:val="006D7454"/>
    <w:rsid w:val="006D7942"/>
    <w:rsid w:val="006D7983"/>
    <w:rsid w:val="006D79E2"/>
    <w:rsid w:val="006D7B32"/>
    <w:rsid w:val="006D7C76"/>
    <w:rsid w:val="006D7F56"/>
    <w:rsid w:val="006E0085"/>
    <w:rsid w:val="006E0177"/>
    <w:rsid w:val="006E01C8"/>
    <w:rsid w:val="006E0243"/>
    <w:rsid w:val="006E032D"/>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2057"/>
    <w:rsid w:val="006E2422"/>
    <w:rsid w:val="006E25B6"/>
    <w:rsid w:val="006E25E0"/>
    <w:rsid w:val="006E285B"/>
    <w:rsid w:val="006E2A02"/>
    <w:rsid w:val="006E2DB5"/>
    <w:rsid w:val="006E3171"/>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9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7F6"/>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1"/>
    <w:rsid w:val="00700759"/>
    <w:rsid w:val="00700890"/>
    <w:rsid w:val="00700AB4"/>
    <w:rsid w:val="00700B25"/>
    <w:rsid w:val="00700B72"/>
    <w:rsid w:val="00700B96"/>
    <w:rsid w:val="00700EF0"/>
    <w:rsid w:val="00700FCA"/>
    <w:rsid w:val="00701006"/>
    <w:rsid w:val="007014EB"/>
    <w:rsid w:val="0070150B"/>
    <w:rsid w:val="007015C6"/>
    <w:rsid w:val="00701645"/>
    <w:rsid w:val="007016F2"/>
    <w:rsid w:val="007019BE"/>
    <w:rsid w:val="00701A43"/>
    <w:rsid w:val="00701BBC"/>
    <w:rsid w:val="007023A7"/>
    <w:rsid w:val="00702401"/>
    <w:rsid w:val="00702458"/>
    <w:rsid w:val="00702786"/>
    <w:rsid w:val="00702924"/>
    <w:rsid w:val="007029BC"/>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3FFC"/>
    <w:rsid w:val="007042E9"/>
    <w:rsid w:val="00704495"/>
    <w:rsid w:val="00704605"/>
    <w:rsid w:val="007047AF"/>
    <w:rsid w:val="00704A10"/>
    <w:rsid w:val="00704B6F"/>
    <w:rsid w:val="00704E0B"/>
    <w:rsid w:val="00704E2C"/>
    <w:rsid w:val="00704ECE"/>
    <w:rsid w:val="00704F50"/>
    <w:rsid w:val="00704FE0"/>
    <w:rsid w:val="007051F3"/>
    <w:rsid w:val="007053CB"/>
    <w:rsid w:val="007053D3"/>
    <w:rsid w:val="007055F0"/>
    <w:rsid w:val="007057CB"/>
    <w:rsid w:val="00705ABC"/>
    <w:rsid w:val="00705B0E"/>
    <w:rsid w:val="00705B6C"/>
    <w:rsid w:val="00705F79"/>
    <w:rsid w:val="0070607B"/>
    <w:rsid w:val="007060BD"/>
    <w:rsid w:val="007064D2"/>
    <w:rsid w:val="00706686"/>
    <w:rsid w:val="007067C5"/>
    <w:rsid w:val="007067F8"/>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1ED"/>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45C"/>
    <w:rsid w:val="00714528"/>
    <w:rsid w:val="00714792"/>
    <w:rsid w:val="00714A01"/>
    <w:rsid w:val="00714B34"/>
    <w:rsid w:val="00714BF3"/>
    <w:rsid w:val="00714E36"/>
    <w:rsid w:val="00714FFA"/>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6F0"/>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697"/>
    <w:rsid w:val="007209DE"/>
    <w:rsid w:val="00720D64"/>
    <w:rsid w:val="00720D6D"/>
    <w:rsid w:val="00720ED4"/>
    <w:rsid w:val="00720F63"/>
    <w:rsid w:val="0072105B"/>
    <w:rsid w:val="0072121C"/>
    <w:rsid w:val="007212DA"/>
    <w:rsid w:val="00721491"/>
    <w:rsid w:val="0072171A"/>
    <w:rsid w:val="00721E13"/>
    <w:rsid w:val="00721EB8"/>
    <w:rsid w:val="00721EE0"/>
    <w:rsid w:val="00722704"/>
    <w:rsid w:val="007227DA"/>
    <w:rsid w:val="00722827"/>
    <w:rsid w:val="0072284A"/>
    <w:rsid w:val="007228D0"/>
    <w:rsid w:val="00722E5E"/>
    <w:rsid w:val="00722E66"/>
    <w:rsid w:val="00722E67"/>
    <w:rsid w:val="00723066"/>
    <w:rsid w:val="00723161"/>
    <w:rsid w:val="007231CD"/>
    <w:rsid w:val="007233AB"/>
    <w:rsid w:val="00723595"/>
    <w:rsid w:val="007236A3"/>
    <w:rsid w:val="0072378E"/>
    <w:rsid w:val="0072393F"/>
    <w:rsid w:val="007239B6"/>
    <w:rsid w:val="00723AF5"/>
    <w:rsid w:val="00723EB7"/>
    <w:rsid w:val="00723F36"/>
    <w:rsid w:val="00723F7F"/>
    <w:rsid w:val="00724171"/>
    <w:rsid w:val="007242B1"/>
    <w:rsid w:val="007242F8"/>
    <w:rsid w:val="007243CA"/>
    <w:rsid w:val="00724436"/>
    <w:rsid w:val="00724537"/>
    <w:rsid w:val="007246DD"/>
    <w:rsid w:val="00724745"/>
    <w:rsid w:val="0072476B"/>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A6"/>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462"/>
    <w:rsid w:val="00732520"/>
    <w:rsid w:val="007325B4"/>
    <w:rsid w:val="0073271C"/>
    <w:rsid w:val="00732754"/>
    <w:rsid w:val="007327CE"/>
    <w:rsid w:val="00732AA0"/>
    <w:rsid w:val="00732B86"/>
    <w:rsid w:val="00732B95"/>
    <w:rsid w:val="00732CA6"/>
    <w:rsid w:val="00732F51"/>
    <w:rsid w:val="00732F7E"/>
    <w:rsid w:val="00733066"/>
    <w:rsid w:val="007330B9"/>
    <w:rsid w:val="00733288"/>
    <w:rsid w:val="00733464"/>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0D"/>
    <w:rsid w:val="00736E74"/>
    <w:rsid w:val="0073735E"/>
    <w:rsid w:val="00737497"/>
    <w:rsid w:val="00737511"/>
    <w:rsid w:val="00737570"/>
    <w:rsid w:val="007376D1"/>
    <w:rsid w:val="00737708"/>
    <w:rsid w:val="007377A0"/>
    <w:rsid w:val="00737927"/>
    <w:rsid w:val="00737A31"/>
    <w:rsid w:val="00737A3B"/>
    <w:rsid w:val="00737AD1"/>
    <w:rsid w:val="00737BFC"/>
    <w:rsid w:val="00737C09"/>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4B4"/>
    <w:rsid w:val="00741676"/>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56"/>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DE"/>
    <w:rsid w:val="00756AF2"/>
    <w:rsid w:val="00756BC2"/>
    <w:rsid w:val="00757327"/>
    <w:rsid w:val="007574CB"/>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152"/>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69D"/>
    <w:rsid w:val="00763829"/>
    <w:rsid w:val="00763CD7"/>
    <w:rsid w:val="00763D21"/>
    <w:rsid w:val="00763D64"/>
    <w:rsid w:val="00763DB8"/>
    <w:rsid w:val="00763E63"/>
    <w:rsid w:val="0076430B"/>
    <w:rsid w:val="0076447F"/>
    <w:rsid w:val="00764665"/>
    <w:rsid w:val="007646A6"/>
    <w:rsid w:val="007646F3"/>
    <w:rsid w:val="007647A2"/>
    <w:rsid w:val="00764B5D"/>
    <w:rsid w:val="00764BB8"/>
    <w:rsid w:val="00764DFB"/>
    <w:rsid w:val="007650BA"/>
    <w:rsid w:val="007651CA"/>
    <w:rsid w:val="007653F3"/>
    <w:rsid w:val="00765520"/>
    <w:rsid w:val="0076563B"/>
    <w:rsid w:val="007656A9"/>
    <w:rsid w:val="00765740"/>
    <w:rsid w:val="00765793"/>
    <w:rsid w:val="00765817"/>
    <w:rsid w:val="007658AE"/>
    <w:rsid w:val="00765A7D"/>
    <w:rsid w:val="00765B1C"/>
    <w:rsid w:val="00765B5D"/>
    <w:rsid w:val="00765B61"/>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48"/>
    <w:rsid w:val="00771255"/>
    <w:rsid w:val="00771324"/>
    <w:rsid w:val="00771442"/>
    <w:rsid w:val="007714DB"/>
    <w:rsid w:val="0077163C"/>
    <w:rsid w:val="007718FF"/>
    <w:rsid w:val="00771B8E"/>
    <w:rsid w:val="00771F21"/>
    <w:rsid w:val="00771FDD"/>
    <w:rsid w:val="007722F6"/>
    <w:rsid w:val="00772340"/>
    <w:rsid w:val="007724BF"/>
    <w:rsid w:val="00772569"/>
    <w:rsid w:val="007725CC"/>
    <w:rsid w:val="0077286D"/>
    <w:rsid w:val="00772AA3"/>
    <w:rsid w:val="00772C13"/>
    <w:rsid w:val="00772C79"/>
    <w:rsid w:val="00772DDF"/>
    <w:rsid w:val="00772E8C"/>
    <w:rsid w:val="00772F8B"/>
    <w:rsid w:val="00772FDB"/>
    <w:rsid w:val="007730BD"/>
    <w:rsid w:val="0077316B"/>
    <w:rsid w:val="00773215"/>
    <w:rsid w:val="007732F9"/>
    <w:rsid w:val="00773433"/>
    <w:rsid w:val="00773460"/>
    <w:rsid w:val="007734C3"/>
    <w:rsid w:val="007734D9"/>
    <w:rsid w:val="0077352E"/>
    <w:rsid w:val="00773671"/>
    <w:rsid w:val="007736D3"/>
    <w:rsid w:val="0077376B"/>
    <w:rsid w:val="007739DE"/>
    <w:rsid w:val="00773C51"/>
    <w:rsid w:val="00773DA3"/>
    <w:rsid w:val="00773E0F"/>
    <w:rsid w:val="00773E52"/>
    <w:rsid w:val="00773F0C"/>
    <w:rsid w:val="00773FE9"/>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9C7"/>
    <w:rsid w:val="00775C58"/>
    <w:rsid w:val="00775CC1"/>
    <w:rsid w:val="00775F26"/>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C8"/>
    <w:rsid w:val="00777E1A"/>
    <w:rsid w:val="00777F93"/>
    <w:rsid w:val="00780207"/>
    <w:rsid w:val="007802E4"/>
    <w:rsid w:val="007805AC"/>
    <w:rsid w:val="0078064D"/>
    <w:rsid w:val="0078078F"/>
    <w:rsid w:val="007808A2"/>
    <w:rsid w:val="00780919"/>
    <w:rsid w:val="00780A04"/>
    <w:rsid w:val="00780B89"/>
    <w:rsid w:val="00780DE7"/>
    <w:rsid w:val="00780E6F"/>
    <w:rsid w:val="00780EBA"/>
    <w:rsid w:val="00780F23"/>
    <w:rsid w:val="00781185"/>
    <w:rsid w:val="00781274"/>
    <w:rsid w:val="00781589"/>
    <w:rsid w:val="0078159C"/>
    <w:rsid w:val="007818F2"/>
    <w:rsid w:val="00781BC8"/>
    <w:rsid w:val="00781D50"/>
    <w:rsid w:val="00781E95"/>
    <w:rsid w:val="0078202B"/>
    <w:rsid w:val="007820D0"/>
    <w:rsid w:val="00782311"/>
    <w:rsid w:val="00782347"/>
    <w:rsid w:val="00782585"/>
    <w:rsid w:val="007826C8"/>
    <w:rsid w:val="007826D2"/>
    <w:rsid w:val="00782A96"/>
    <w:rsid w:val="00782BAD"/>
    <w:rsid w:val="007831B2"/>
    <w:rsid w:val="007832C0"/>
    <w:rsid w:val="00783556"/>
    <w:rsid w:val="0078364C"/>
    <w:rsid w:val="0078370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A0"/>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6A0"/>
    <w:rsid w:val="00790797"/>
    <w:rsid w:val="007907A7"/>
    <w:rsid w:val="007907D4"/>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31D"/>
    <w:rsid w:val="0079268F"/>
    <w:rsid w:val="007928A7"/>
    <w:rsid w:val="00792A10"/>
    <w:rsid w:val="00792AA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796"/>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F9"/>
    <w:rsid w:val="00796A54"/>
    <w:rsid w:val="00796BDB"/>
    <w:rsid w:val="00796C36"/>
    <w:rsid w:val="00796C71"/>
    <w:rsid w:val="00796CCB"/>
    <w:rsid w:val="00796D3A"/>
    <w:rsid w:val="00796E55"/>
    <w:rsid w:val="00796F15"/>
    <w:rsid w:val="007970C7"/>
    <w:rsid w:val="00797182"/>
    <w:rsid w:val="00797AA9"/>
    <w:rsid w:val="00797BFA"/>
    <w:rsid w:val="00797C77"/>
    <w:rsid w:val="00797E22"/>
    <w:rsid w:val="007A0072"/>
    <w:rsid w:val="007A03F6"/>
    <w:rsid w:val="007A0410"/>
    <w:rsid w:val="007A06B1"/>
    <w:rsid w:val="007A06C7"/>
    <w:rsid w:val="007A0719"/>
    <w:rsid w:val="007A085C"/>
    <w:rsid w:val="007A09C7"/>
    <w:rsid w:val="007A0BC0"/>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5BC"/>
    <w:rsid w:val="007A4793"/>
    <w:rsid w:val="007A4BDD"/>
    <w:rsid w:val="007A4E60"/>
    <w:rsid w:val="007A4FF3"/>
    <w:rsid w:val="007A504B"/>
    <w:rsid w:val="007A522B"/>
    <w:rsid w:val="007A52FB"/>
    <w:rsid w:val="007A5340"/>
    <w:rsid w:val="007A5385"/>
    <w:rsid w:val="007A53B8"/>
    <w:rsid w:val="007A53F4"/>
    <w:rsid w:val="007A5802"/>
    <w:rsid w:val="007A594C"/>
    <w:rsid w:val="007A5A3F"/>
    <w:rsid w:val="007A5BE2"/>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756"/>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5E1"/>
    <w:rsid w:val="007C6654"/>
    <w:rsid w:val="007C669F"/>
    <w:rsid w:val="007C6A61"/>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975"/>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3B7"/>
    <w:rsid w:val="007E23CC"/>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EF7"/>
    <w:rsid w:val="007E3F09"/>
    <w:rsid w:val="007E3F2A"/>
    <w:rsid w:val="007E415C"/>
    <w:rsid w:val="007E41AC"/>
    <w:rsid w:val="007E44FC"/>
    <w:rsid w:val="007E4673"/>
    <w:rsid w:val="007E4B8C"/>
    <w:rsid w:val="007E4BA0"/>
    <w:rsid w:val="007E4C6B"/>
    <w:rsid w:val="007E5013"/>
    <w:rsid w:val="007E5134"/>
    <w:rsid w:val="007E52EB"/>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66D"/>
    <w:rsid w:val="007E6836"/>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3C"/>
    <w:rsid w:val="007F0CED"/>
    <w:rsid w:val="007F0E17"/>
    <w:rsid w:val="007F114D"/>
    <w:rsid w:val="007F1178"/>
    <w:rsid w:val="007F1256"/>
    <w:rsid w:val="007F1959"/>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ACC"/>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83"/>
    <w:rsid w:val="00802FAB"/>
    <w:rsid w:val="00803076"/>
    <w:rsid w:val="0080329D"/>
    <w:rsid w:val="008034EC"/>
    <w:rsid w:val="008037F9"/>
    <w:rsid w:val="00803B00"/>
    <w:rsid w:val="00803DD8"/>
    <w:rsid w:val="008040B6"/>
    <w:rsid w:val="008042AB"/>
    <w:rsid w:val="008044E3"/>
    <w:rsid w:val="0080486B"/>
    <w:rsid w:val="00804983"/>
    <w:rsid w:val="00804CA5"/>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07E50"/>
    <w:rsid w:val="00810047"/>
    <w:rsid w:val="008100AC"/>
    <w:rsid w:val="008104A6"/>
    <w:rsid w:val="00810548"/>
    <w:rsid w:val="00810581"/>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D"/>
    <w:rsid w:val="00814588"/>
    <w:rsid w:val="00814743"/>
    <w:rsid w:val="00814AC8"/>
    <w:rsid w:val="00814C55"/>
    <w:rsid w:val="00814F7D"/>
    <w:rsid w:val="00814FAC"/>
    <w:rsid w:val="00815068"/>
    <w:rsid w:val="008152DF"/>
    <w:rsid w:val="00815325"/>
    <w:rsid w:val="008153E3"/>
    <w:rsid w:val="008154AC"/>
    <w:rsid w:val="008154CC"/>
    <w:rsid w:val="008154EC"/>
    <w:rsid w:val="008156B0"/>
    <w:rsid w:val="00815738"/>
    <w:rsid w:val="0081578F"/>
    <w:rsid w:val="008157EE"/>
    <w:rsid w:val="008159B8"/>
    <w:rsid w:val="00815A71"/>
    <w:rsid w:val="00815AA8"/>
    <w:rsid w:val="00815BDF"/>
    <w:rsid w:val="00815BEA"/>
    <w:rsid w:val="00815C4F"/>
    <w:rsid w:val="00815C69"/>
    <w:rsid w:val="00815EDC"/>
    <w:rsid w:val="00815F37"/>
    <w:rsid w:val="00816011"/>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848"/>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1E3"/>
    <w:rsid w:val="0083279F"/>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8F7"/>
    <w:rsid w:val="00835959"/>
    <w:rsid w:val="008359EB"/>
    <w:rsid w:val="00835B6A"/>
    <w:rsid w:val="00835BF8"/>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EA6"/>
    <w:rsid w:val="00837F61"/>
    <w:rsid w:val="008400F1"/>
    <w:rsid w:val="00840262"/>
    <w:rsid w:val="00840356"/>
    <w:rsid w:val="00840538"/>
    <w:rsid w:val="0084070E"/>
    <w:rsid w:val="00840904"/>
    <w:rsid w:val="008409AA"/>
    <w:rsid w:val="00840CC0"/>
    <w:rsid w:val="00840D63"/>
    <w:rsid w:val="00840DAD"/>
    <w:rsid w:val="00840FB8"/>
    <w:rsid w:val="0084166B"/>
    <w:rsid w:val="00841BC5"/>
    <w:rsid w:val="00841DC8"/>
    <w:rsid w:val="00841E30"/>
    <w:rsid w:val="00841F9F"/>
    <w:rsid w:val="008420A0"/>
    <w:rsid w:val="008420D9"/>
    <w:rsid w:val="0084239E"/>
    <w:rsid w:val="0084260C"/>
    <w:rsid w:val="008427A6"/>
    <w:rsid w:val="008429D0"/>
    <w:rsid w:val="00842A43"/>
    <w:rsid w:val="00842AA3"/>
    <w:rsid w:val="00842AE8"/>
    <w:rsid w:val="00842C3E"/>
    <w:rsid w:val="00842C66"/>
    <w:rsid w:val="00842C84"/>
    <w:rsid w:val="00842CB1"/>
    <w:rsid w:val="00842CC7"/>
    <w:rsid w:val="00842E0C"/>
    <w:rsid w:val="008431F4"/>
    <w:rsid w:val="00843230"/>
    <w:rsid w:val="008432E7"/>
    <w:rsid w:val="0084350B"/>
    <w:rsid w:val="008436BA"/>
    <w:rsid w:val="00843751"/>
    <w:rsid w:val="00843960"/>
    <w:rsid w:val="008439DA"/>
    <w:rsid w:val="00843A7A"/>
    <w:rsid w:val="00843BEE"/>
    <w:rsid w:val="00843F2A"/>
    <w:rsid w:val="00844226"/>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94"/>
    <w:rsid w:val="0084616B"/>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EE6"/>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866"/>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9D8"/>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250"/>
    <w:rsid w:val="0086538D"/>
    <w:rsid w:val="00865623"/>
    <w:rsid w:val="00865769"/>
    <w:rsid w:val="0086586E"/>
    <w:rsid w:val="008659FB"/>
    <w:rsid w:val="00865B45"/>
    <w:rsid w:val="00865BF7"/>
    <w:rsid w:val="00865C59"/>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87"/>
    <w:rsid w:val="00867933"/>
    <w:rsid w:val="00867B5A"/>
    <w:rsid w:val="00867B80"/>
    <w:rsid w:val="00867D65"/>
    <w:rsid w:val="0087018E"/>
    <w:rsid w:val="00870342"/>
    <w:rsid w:val="008705E5"/>
    <w:rsid w:val="008705F3"/>
    <w:rsid w:val="00870660"/>
    <w:rsid w:val="008707D4"/>
    <w:rsid w:val="00870856"/>
    <w:rsid w:val="008708AF"/>
    <w:rsid w:val="00870952"/>
    <w:rsid w:val="00870D8E"/>
    <w:rsid w:val="00870DF4"/>
    <w:rsid w:val="00870E02"/>
    <w:rsid w:val="008716C2"/>
    <w:rsid w:val="00871820"/>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BF"/>
    <w:rsid w:val="00872E98"/>
    <w:rsid w:val="00872FFD"/>
    <w:rsid w:val="0087338A"/>
    <w:rsid w:val="008733BC"/>
    <w:rsid w:val="0087353A"/>
    <w:rsid w:val="008736C5"/>
    <w:rsid w:val="008737CB"/>
    <w:rsid w:val="00873A69"/>
    <w:rsid w:val="00873BC2"/>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5A4"/>
    <w:rsid w:val="00876779"/>
    <w:rsid w:val="00876A4D"/>
    <w:rsid w:val="00876B75"/>
    <w:rsid w:val="00876E14"/>
    <w:rsid w:val="00876EFA"/>
    <w:rsid w:val="00876F6A"/>
    <w:rsid w:val="0087706A"/>
    <w:rsid w:val="008772CF"/>
    <w:rsid w:val="008773A6"/>
    <w:rsid w:val="00877424"/>
    <w:rsid w:val="00877585"/>
    <w:rsid w:val="00877704"/>
    <w:rsid w:val="008778BD"/>
    <w:rsid w:val="00877BDA"/>
    <w:rsid w:val="00877C45"/>
    <w:rsid w:val="00877D13"/>
    <w:rsid w:val="00877DA3"/>
    <w:rsid w:val="00877E14"/>
    <w:rsid w:val="00877E90"/>
    <w:rsid w:val="00880012"/>
    <w:rsid w:val="0088051D"/>
    <w:rsid w:val="00880528"/>
    <w:rsid w:val="008806A7"/>
    <w:rsid w:val="0088081B"/>
    <w:rsid w:val="0088083F"/>
    <w:rsid w:val="00880932"/>
    <w:rsid w:val="00880C58"/>
    <w:rsid w:val="00880EDF"/>
    <w:rsid w:val="008811FD"/>
    <w:rsid w:val="008812AD"/>
    <w:rsid w:val="00881574"/>
    <w:rsid w:val="00881708"/>
    <w:rsid w:val="0088184F"/>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B35"/>
    <w:rsid w:val="00886EBB"/>
    <w:rsid w:val="00886EDF"/>
    <w:rsid w:val="00886FB8"/>
    <w:rsid w:val="00887011"/>
    <w:rsid w:val="00887042"/>
    <w:rsid w:val="008870AD"/>
    <w:rsid w:val="008870E8"/>
    <w:rsid w:val="008871D4"/>
    <w:rsid w:val="00887444"/>
    <w:rsid w:val="008874B1"/>
    <w:rsid w:val="00887623"/>
    <w:rsid w:val="008877CB"/>
    <w:rsid w:val="00887A58"/>
    <w:rsid w:val="00887ADC"/>
    <w:rsid w:val="00887BAE"/>
    <w:rsid w:val="00887E1E"/>
    <w:rsid w:val="00887EB0"/>
    <w:rsid w:val="00887F05"/>
    <w:rsid w:val="00887F3B"/>
    <w:rsid w:val="00890478"/>
    <w:rsid w:val="0089049D"/>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5E6B"/>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6A7"/>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8EF"/>
    <w:rsid w:val="008C1B3F"/>
    <w:rsid w:val="008C1BE9"/>
    <w:rsid w:val="008C1EDA"/>
    <w:rsid w:val="008C2011"/>
    <w:rsid w:val="008C20D9"/>
    <w:rsid w:val="008C2198"/>
    <w:rsid w:val="008C2309"/>
    <w:rsid w:val="008C2542"/>
    <w:rsid w:val="008C275C"/>
    <w:rsid w:val="008C27BF"/>
    <w:rsid w:val="008C27F5"/>
    <w:rsid w:val="008C2822"/>
    <w:rsid w:val="008C2CFD"/>
    <w:rsid w:val="008C2EB3"/>
    <w:rsid w:val="008C2FD0"/>
    <w:rsid w:val="008C31A0"/>
    <w:rsid w:val="008C338A"/>
    <w:rsid w:val="008C354E"/>
    <w:rsid w:val="008C39B0"/>
    <w:rsid w:val="008C3AF8"/>
    <w:rsid w:val="008C3DA6"/>
    <w:rsid w:val="008C3FDC"/>
    <w:rsid w:val="008C4065"/>
    <w:rsid w:val="008C4302"/>
    <w:rsid w:val="008C47AD"/>
    <w:rsid w:val="008C487D"/>
    <w:rsid w:val="008C496D"/>
    <w:rsid w:val="008C4F19"/>
    <w:rsid w:val="008C4FA8"/>
    <w:rsid w:val="008C5156"/>
    <w:rsid w:val="008C51CB"/>
    <w:rsid w:val="008C53E4"/>
    <w:rsid w:val="008C5529"/>
    <w:rsid w:val="008C570A"/>
    <w:rsid w:val="008C58BD"/>
    <w:rsid w:val="008C5CEA"/>
    <w:rsid w:val="008C5F5F"/>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59F"/>
    <w:rsid w:val="008C7769"/>
    <w:rsid w:val="008C7A1C"/>
    <w:rsid w:val="008C7A8C"/>
    <w:rsid w:val="008C7AC9"/>
    <w:rsid w:val="008C7B4C"/>
    <w:rsid w:val="008C7B4E"/>
    <w:rsid w:val="008C7F0A"/>
    <w:rsid w:val="008D0378"/>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5F7"/>
    <w:rsid w:val="008D299F"/>
    <w:rsid w:val="008D2A4A"/>
    <w:rsid w:val="008D2A8F"/>
    <w:rsid w:val="008D2C83"/>
    <w:rsid w:val="008D300E"/>
    <w:rsid w:val="008D3023"/>
    <w:rsid w:val="008D30A9"/>
    <w:rsid w:val="008D3116"/>
    <w:rsid w:val="008D3636"/>
    <w:rsid w:val="008D375B"/>
    <w:rsid w:val="008D3C73"/>
    <w:rsid w:val="008D3E6B"/>
    <w:rsid w:val="008D402A"/>
    <w:rsid w:val="008D4303"/>
    <w:rsid w:val="008D46D0"/>
    <w:rsid w:val="008D4744"/>
    <w:rsid w:val="008D4751"/>
    <w:rsid w:val="008D4922"/>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4FD"/>
    <w:rsid w:val="008E06EE"/>
    <w:rsid w:val="008E0AE8"/>
    <w:rsid w:val="008E0B71"/>
    <w:rsid w:val="008E0BA8"/>
    <w:rsid w:val="008E0C4D"/>
    <w:rsid w:val="008E0D03"/>
    <w:rsid w:val="008E0F52"/>
    <w:rsid w:val="008E1339"/>
    <w:rsid w:val="008E147C"/>
    <w:rsid w:val="008E156A"/>
    <w:rsid w:val="008E157F"/>
    <w:rsid w:val="008E15D9"/>
    <w:rsid w:val="008E193B"/>
    <w:rsid w:val="008E1A9B"/>
    <w:rsid w:val="008E1D53"/>
    <w:rsid w:val="008E1E2D"/>
    <w:rsid w:val="008E1F79"/>
    <w:rsid w:val="008E1F7A"/>
    <w:rsid w:val="008E216C"/>
    <w:rsid w:val="008E2186"/>
    <w:rsid w:val="008E21D2"/>
    <w:rsid w:val="008E21E3"/>
    <w:rsid w:val="008E2242"/>
    <w:rsid w:val="008E227C"/>
    <w:rsid w:val="008E2316"/>
    <w:rsid w:val="008E2357"/>
    <w:rsid w:val="008E2459"/>
    <w:rsid w:val="008E2A6F"/>
    <w:rsid w:val="008E2A8A"/>
    <w:rsid w:val="008E2DA0"/>
    <w:rsid w:val="008E2DB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5CF"/>
    <w:rsid w:val="008E5657"/>
    <w:rsid w:val="008E56FE"/>
    <w:rsid w:val="008E573A"/>
    <w:rsid w:val="008E59D9"/>
    <w:rsid w:val="008E59E1"/>
    <w:rsid w:val="008E5E51"/>
    <w:rsid w:val="008E61D4"/>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1D5"/>
    <w:rsid w:val="008F03A2"/>
    <w:rsid w:val="008F047C"/>
    <w:rsid w:val="008F084E"/>
    <w:rsid w:val="008F0877"/>
    <w:rsid w:val="008F09C4"/>
    <w:rsid w:val="008F0AE6"/>
    <w:rsid w:val="008F0E30"/>
    <w:rsid w:val="008F0F33"/>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CF"/>
    <w:rsid w:val="008F6311"/>
    <w:rsid w:val="008F65FE"/>
    <w:rsid w:val="008F6647"/>
    <w:rsid w:val="008F66F8"/>
    <w:rsid w:val="008F6A79"/>
    <w:rsid w:val="008F6B01"/>
    <w:rsid w:val="008F6B7B"/>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F13"/>
    <w:rsid w:val="00901F1A"/>
    <w:rsid w:val="00902023"/>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0B"/>
    <w:rsid w:val="00905C3F"/>
    <w:rsid w:val="00905C47"/>
    <w:rsid w:val="00905EBE"/>
    <w:rsid w:val="009062A6"/>
    <w:rsid w:val="00906379"/>
    <w:rsid w:val="009064AB"/>
    <w:rsid w:val="00906702"/>
    <w:rsid w:val="00906782"/>
    <w:rsid w:val="00906875"/>
    <w:rsid w:val="009069A1"/>
    <w:rsid w:val="00906A5A"/>
    <w:rsid w:val="00906A8C"/>
    <w:rsid w:val="00906D76"/>
    <w:rsid w:val="00906E6C"/>
    <w:rsid w:val="00906ED2"/>
    <w:rsid w:val="00906F16"/>
    <w:rsid w:val="00907142"/>
    <w:rsid w:val="00907353"/>
    <w:rsid w:val="009073E7"/>
    <w:rsid w:val="009076DE"/>
    <w:rsid w:val="009079A1"/>
    <w:rsid w:val="00907A05"/>
    <w:rsid w:val="00907AE8"/>
    <w:rsid w:val="00907C81"/>
    <w:rsid w:val="00907E1D"/>
    <w:rsid w:val="00907FE6"/>
    <w:rsid w:val="009101EA"/>
    <w:rsid w:val="009105DA"/>
    <w:rsid w:val="00910689"/>
    <w:rsid w:val="009106FC"/>
    <w:rsid w:val="0091075B"/>
    <w:rsid w:val="009108B0"/>
    <w:rsid w:val="009108E5"/>
    <w:rsid w:val="00910942"/>
    <w:rsid w:val="00910CEE"/>
    <w:rsid w:val="00910D63"/>
    <w:rsid w:val="009113C9"/>
    <w:rsid w:val="0091142F"/>
    <w:rsid w:val="009116B0"/>
    <w:rsid w:val="009118BB"/>
    <w:rsid w:val="0091191F"/>
    <w:rsid w:val="00911A35"/>
    <w:rsid w:val="00911A9C"/>
    <w:rsid w:val="00911BD0"/>
    <w:rsid w:val="00911E05"/>
    <w:rsid w:val="00911E7D"/>
    <w:rsid w:val="00911E7F"/>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831"/>
    <w:rsid w:val="009208FB"/>
    <w:rsid w:val="00920905"/>
    <w:rsid w:val="00920A38"/>
    <w:rsid w:val="00920AAB"/>
    <w:rsid w:val="00920C0F"/>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ED4"/>
    <w:rsid w:val="00924479"/>
    <w:rsid w:val="00924627"/>
    <w:rsid w:val="00924802"/>
    <w:rsid w:val="009248F6"/>
    <w:rsid w:val="00924D94"/>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DE9"/>
    <w:rsid w:val="00927F1C"/>
    <w:rsid w:val="009302F6"/>
    <w:rsid w:val="009303E8"/>
    <w:rsid w:val="009307EB"/>
    <w:rsid w:val="0093082A"/>
    <w:rsid w:val="00930848"/>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03"/>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4DE"/>
    <w:rsid w:val="009355C9"/>
    <w:rsid w:val="00935776"/>
    <w:rsid w:val="00935868"/>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309"/>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AC9"/>
    <w:rsid w:val="00943C0C"/>
    <w:rsid w:val="00943EA4"/>
    <w:rsid w:val="00943F9F"/>
    <w:rsid w:val="0094409C"/>
    <w:rsid w:val="00944159"/>
    <w:rsid w:val="0094425C"/>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D78"/>
    <w:rsid w:val="00945FBA"/>
    <w:rsid w:val="00946081"/>
    <w:rsid w:val="009469CF"/>
    <w:rsid w:val="00946C4D"/>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500D3"/>
    <w:rsid w:val="009500E2"/>
    <w:rsid w:val="0095010A"/>
    <w:rsid w:val="0095019A"/>
    <w:rsid w:val="00950531"/>
    <w:rsid w:val="00950992"/>
    <w:rsid w:val="00950B1D"/>
    <w:rsid w:val="00950D31"/>
    <w:rsid w:val="00950D75"/>
    <w:rsid w:val="00950DEF"/>
    <w:rsid w:val="00950E61"/>
    <w:rsid w:val="0095100D"/>
    <w:rsid w:val="00951232"/>
    <w:rsid w:val="0095137E"/>
    <w:rsid w:val="0095144E"/>
    <w:rsid w:val="009515AB"/>
    <w:rsid w:val="0095167E"/>
    <w:rsid w:val="00951702"/>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55"/>
    <w:rsid w:val="0095526F"/>
    <w:rsid w:val="00955464"/>
    <w:rsid w:val="009554E7"/>
    <w:rsid w:val="009555C9"/>
    <w:rsid w:val="009557B3"/>
    <w:rsid w:val="0095594B"/>
    <w:rsid w:val="00955B5B"/>
    <w:rsid w:val="00956307"/>
    <w:rsid w:val="009563B6"/>
    <w:rsid w:val="00956556"/>
    <w:rsid w:val="00956659"/>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22E"/>
    <w:rsid w:val="009574EE"/>
    <w:rsid w:val="00957503"/>
    <w:rsid w:val="009576FD"/>
    <w:rsid w:val="0095772B"/>
    <w:rsid w:val="00957877"/>
    <w:rsid w:val="009578EB"/>
    <w:rsid w:val="009578FF"/>
    <w:rsid w:val="009579ED"/>
    <w:rsid w:val="00957B4B"/>
    <w:rsid w:val="00957C73"/>
    <w:rsid w:val="00957D53"/>
    <w:rsid w:val="00957ECD"/>
    <w:rsid w:val="00957F01"/>
    <w:rsid w:val="00957F10"/>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04"/>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5C"/>
    <w:rsid w:val="00966497"/>
    <w:rsid w:val="00966602"/>
    <w:rsid w:val="00966677"/>
    <w:rsid w:val="009668B9"/>
    <w:rsid w:val="009668FC"/>
    <w:rsid w:val="009669FB"/>
    <w:rsid w:val="00966A0B"/>
    <w:rsid w:val="00966B1C"/>
    <w:rsid w:val="00966D9C"/>
    <w:rsid w:val="00966EC6"/>
    <w:rsid w:val="00966FF0"/>
    <w:rsid w:val="0096707A"/>
    <w:rsid w:val="009671F4"/>
    <w:rsid w:val="009672FB"/>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1F3"/>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72"/>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D14"/>
    <w:rsid w:val="00981F04"/>
    <w:rsid w:val="00981F9D"/>
    <w:rsid w:val="00981FC2"/>
    <w:rsid w:val="00981FD5"/>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C7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710E"/>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135"/>
    <w:rsid w:val="009943E3"/>
    <w:rsid w:val="009947A8"/>
    <w:rsid w:val="0099499F"/>
    <w:rsid w:val="00994A23"/>
    <w:rsid w:val="00994C03"/>
    <w:rsid w:val="00994D00"/>
    <w:rsid w:val="00994E69"/>
    <w:rsid w:val="00995015"/>
    <w:rsid w:val="009951B4"/>
    <w:rsid w:val="0099520C"/>
    <w:rsid w:val="0099586E"/>
    <w:rsid w:val="00995A12"/>
    <w:rsid w:val="00995A26"/>
    <w:rsid w:val="00995C3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E5E"/>
    <w:rsid w:val="00996F4B"/>
    <w:rsid w:val="0099707C"/>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EB0"/>
    <w:rsid w:val="009A538A"/>
    <w:rsid w:val="009A544B"/>
    <w:rsid w:val="009A548A"/>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641"/>
    <w:rsid w:val="009B176D"/>
    <w:rsid w:val="009B1A09"/>
    <w:rsid w:val="009B1ACB"/>
    <w:rsid w:val="009B1C21"/>
    <w:rsid w:val="009B1D31"/>
    <w:rsid w:val="009B1E15"/>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062"/>
    <w:rsid w:val="009B4600"/>
    <w:rsid w:val="009B47EE"/>
    <w:rsid w:val="009B4936"/>
    <w:rsid w:val="009B4AD7"/>
    <w:rsid w:val="009B4BAB"/>
    <w:rsid w:val="009B4D01"/>
    <w:rsid w:val="009B4D1F"/>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FF8"/>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A55"/>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21"/>
    <w:rsid w:val="009C3FFA"/>
    <w:rsid w:val="009C4101"/>
    <w:rsid w:val="009C41F1"/>
    <w:rsid w:val="009C4271"/>
    <w:rsid w:val="009C4328"/>
    <w:rsid w:val="009C441F"/>
    <w:rsid w:val="009C4453"/>
    <w:rsid w:val="009C452E"/>
    <w:rsid w:val="009C457E"/>
    <w:rsid w:val="009C462B"/>
    <w:rsid w:val="009C4745"/>
    <w:rsid w:val="009C479A"/>
    <w:rsid w:val="009C48D4"/>
    <w:rsid w:val="009C4A07"/>
    <w:rsid w:val="009C4A0F"/>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329"/>
    <w:rsid w:val="009C63D4"/>
    <w:rsid w:val="009C650E"/>
    <w:rsid w:val="009C6709"/>
    <w:rsid w:val="009C67C6"/>
    <w:rsid w:val="009C6B2B"/>
    <w:rsid w:val="009C6BBA"/>
    <w:rsid w:val="009C6E8B"/>
    <w:rsid w:val="009C6F5C"/>
    <w:rsid w:val="009C6F67"/>
    <w:rsid w:val="009C70DB"/>
    <w:rsid w:val="009C7468"/>
    <w:rsid w:val="009C774A"/>
    <w:rsid w:val="009C77FA"/>
    <w:rsid w:val="009C793C"/>
    <w:rsid w:val="009C7C6E"/>
    <w:rsid w:val="009C7D60"/>
    <w:rsid w:val="009C7D89"/>
    <w:rsid w:val="009C7EEE"/>
    <w:rsid w:val="009D0144"/>
    <w:rsid w:val="009D0843"/>
    <w:rsid w:val="009D09C2"/>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3FD0"/>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34D"/>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93E"/>
    <w:rsid w:val="009E1A7D"/>
    <w:rsid w:val="009E1A93"/>
    <w:rsid w:val="009E1B6C"/>
    <w:rsid w:val="009E1EBA"/>
    <w:rsid w:val="009E1F0D"/>
    <w:rsid w:val="009E1F7F"/>
    <w:rsid w:val="009E1FC5"/>
    <w:rsid w:val="009E1FD6"/>
    <w:rsid w:val="009E2146"/>
    <w:rsid w:val="009E2169"/>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CB9"/>
    <w:rsid w:val="009E5EB5"/>
    <w:rsid w:val="009E6295"/>
    <w:rsid w:val="009E65A5"/>
    <w:rsid w:val="009E65CE"/>
    <w:rsid w:val="009E6622"/>
    <w:rsid w:val="009E6672"/>
    <w:rsid w:val="009E6C9E"/>
    <w:rsid w:val="009E6D6C"/>
    <w:rsid w:val="009E6FB0"/>
    <w:rsid w:val="009E6FD1"/>
    <w:rsid w:val="009E7123"/>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47"/>
    <w:rsid w:val="009F2A19"/>
    <w:rsid w:val="009F2DC7"/>
    <w:rsid w:val="009F2E05"/>
    <w:rsid w:val="009F2F5B"/>
    <w:rsid w:val="009F2F83"/>
    <w:rsid w:val="009F3001"/>
    <w:rsid w:val="009F3203"/>
    <w:rsid w:val="009F328D"/>
    <w:rsid w:val="009F32FE"/>
    <w:rsid w:val="009F363B"/>
    <w:rsid w:val="009F37C1"/>
    <w:rsid w:val="009F3B30"/>
    <w:rsid w:val="009F3E95"/>
    <w:rsid w:val="009F457D"/>
    <w:rsid w:val="009F4A44"/>
    <w:rsid w:val="009F4AB8"/>
    <w:rsid w:val="009F4C47"/>
    <w:rsid w:val="009F4CE9"/>
    <w:rsid w:val="009F4F1F"/>
    <w:rsid w:val="009F5069"/>
    <w:rsid w:val="009F5117"/>
    <w:rsid w:val="009F512E"/>
    <w:rsid w:val="009F514E"/>
    <w:rsid w:val="009F5455"/>
    <w:rsid w:val="009F5611"/>
    <w:rsid w:val="009F5628"/>
    <w:rsid w:val="009F571B"/>
    <w:rsid w:val="009F5763"/>
    <w:rsid w:val="009F595F"/>
    <w:rsid w:val="009F5A76"/>
    <w:rsid w:val="009F5B3F"/>
    <w:rsid w:val="009F5C48"/>
    <w:rsid w:val="009F6053"/>
    <w:rsid w:val="009F606D"/>
    <w:rsid w:val="009F6079"/>
    <w:rsid w:val="009F6172"/>
    <w:rsid w:val="009F6524"/>
    <w:rsid w:val="009F66F9"/>
    <w:rsid w:val="009F6AEF"/>
    <w:rsid w:val="009F6B30"/>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2C93"/>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DB7"/>
    <w:rsid w:val="00A06FC5"/>
    <w:rsid w:val="00A06FCD"/>
    <w:rsid w:val="00A07049"/>
    <w:rsid w:val="00A0705E"/>
    <w:rsid w:val="00A0762B"/>
    <w:rsid w:val="00A0772B"/>
    <w:rsid w:val="00A0777E"/>
    <w:rsid w:val="00A07912"/>
    <w:rsid w:val="00A07952"/>
    <w:rsid w:val="00A07C70"/>
    <w:rsid w:val="00A07E08"/>
    <w:rsid w:val="00A07F0A"/>
    <w:rsid w:val="00A07F24"/>
    <w:rsid w:val="00A07FB4"/>
    <w:rsid w:val="00A10036"/>
    <w:rsid w:val="00A10497"/>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F48"/>
    <w:rsid w:val="00A130DA"/>
    <w:rsid w:val="00A13106"/>
    <w:rsid w:val="00A13263"/>
    <w:rsid w:val="00A13282"/>
    <w:rsid w:val="00A13581"/>
    <w:rsid w:val="00A1378D"/>
    <w:rsid w:val="00A137C3"/>
    <w:rsid w:val="00A13A09"/>
    <w:rsid w:val="00A13A0D"/>
    <w:rsid w:val="00A13BB9"/>
    <w:rsid w:val="00A13DB5"/>
    <w:rsid w:val="00A13EE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3A3"/>
    <w:rsid w:val="00A17425"/>
    <w:rsid w:val="00A17487"/>
    <w:rsid w:val="00A175BE"/>
    <w:rsid w:val="00A17662"/>
    <w:rsid w:val="00A1777A"/>
    <w:rsid w:val="00A178C3"/>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80F"/>
    <w:rsid w:val="00A22A08"/>
    <w:rsid w:val="00A22A7A"/>
    <w:rsid w:val="00A22C8E"/>
    <w:rsid w:val="00A22FBF"/>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648"/>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C33"/>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6BE"/>
    <w:rsid w:val="00A317A7"/>
    <w:rsid w:val="00A3193B"/>
    <w:rsid w:val="00A3197E"/>
    <w:rsid w:val="00A31D73"/>
    <w:rsid w:val="00A31E99"/>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B5C"/>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7DE"/>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1B3"/>
    <w:rsid w:val="00A3721A"/>
    <w:rsid w:val="00A37270"/>
    <w:rsid w:val="00A372C5"/>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254"/>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C1D"/>
    <w:rsid w:val="00A47DA0"/>
    <w:rsid w:val="00A5024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CFC"/>
    <w:rsid w:val="00A53D4C"/>
    <w:rsid w:val="00A53D5C"/>
    <w:rsid w:val="00A53DA0"/>
    <w:rsid w:val="00A5404D"/>
    <w:rsid w:val="00A54137"/>
    <w:rsid w:val="00A5421A"/>
    <w:rsid w:val="00A54367"/>
    <w:rsid w:val="00A54994"/>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4D"/>
    <w:rsid w:val="00A566AB"/>
    <w:rsid w:val="00A568B0"/>
    <w:rsid w:val="00A569EE"/>
    <w:rsid w:val="00A56C50"/>
    <w:rsid w:val="00A56C91"/>
    <w:rsid w:val="00A56C9F"/>
    <w:rsid w:val="00A57454"/>
    <w:rsid w:val="00A57546"/>
    <w:rsid w:val="00A5763E"/>
    <w:rsid w:val="00A5765D"/>
    <w:rsid w:val="00A57792"/>
    <w:rsid w:val="00A5787E"/>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6"/>
    <w:rsid w:val="00A6766D"/>
    <w:rsid w:val="00A676D9"/>
    <w:rsid w:val="00A677E0"/>
    <w:rsid w:val="00A679EF"/>
    <w:rsid w:val="00A67AF7"/>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CCE"/>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1B4"/>
    <w:rsid w:val="00A72361"/>
    <w:rsid w:val="00A7262E"/>
    <w:rsid w:val="00A7287B"/>
    <w:rsid w:val="00A72902"/>
    <w:rsid w:val="00A72908"/>
    <w:rsid w:val="00A72962"/>
    <w:rsid w:val="00A72999"/>
    <w:rsid w:val="00A72A14"/>
    <w:rsid w:val="00A72AF0"/>
    <w:rsid w:val="00A72EDB"/>
    <w:rsid w:val="00A73169"/>
    <w:rsid w:val="00A73195"/>
    <w:rsid w:val="00A735E4"/>
    <w:rsid w:val="00A73609"/>
    <w:rsid w:val="00A73803"/>
    <w:rsid w:val="00A739A7"/>
    <w:rsid w:val="00A73DCD"/>
    <w:rsid w:val="00A73FA8"/>
    <w:rsid w:val="00A7407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C7"/>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A0"/>
    <w:rsid w:val="00A777DE"/>
    <w:rsid w:val="00A7798C"/>
    <w:rsid w:val="00A779CC"/>
    <w:rsid w:val="00A77BEF"/>
    <w:rsid w:val="00A77C79"/>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53"/>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4F38"/>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CB1"/>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A7A"/>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B3F"/>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21B"/>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ECB"/>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C06"/>
    <w:rsid w:val="00AA7D24"/>
    <w:rsid w:val="00AB00E1"/>
    <w:rsid w:val="00AB018D"/>
    <w:rsid w:val="00AB0210"/>
    <w:rsid w:val="00AB02E1"/>
    <w:rsid w:val="00AB0399"/>
    <w:rsid w:val="00AB04C6"/>
    <w:rsid w:val="00AB0756"/>
    <w:rsid w:val="00AB07C2"/>
    <w:rsid w:val="00AB0A32"/>
    <w:rsid w:val="00AB0A6F"/>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4A1"/>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CE"/>
    <w:rsid w:val="00AB53E3"/>
    <w:rsid w:val="00AB5460"/>
    <w:rsid w:val="00AB548B"/>
    <w:rsid w:val="00AB5530"/>
    <w:rsid w:val="00AB5625"/>
    <w:rsid w:val="00AB58CF"/>
    <w:rsid w:val="00AB5A02"/>
    <w:rsid w:val="00AB5A0E"/>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811"/>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AA8"/>
    <w:rsid w:val="00AC1E55"/>
    <w:rsid w:val="00AC245A"/>
    <w:rsid w:val="00AC2461"/>
    <w:rsid w:val="00AC2560"/>
    <w:rsid w:val="00AC267E"/>
    <w:rsid w:val="00AC26C4"/>
    <w:rsid w:val="00AC2784"/>
    <w:rsid w:val="00AC2914"/>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53A"/>
    <w:rsid w:val="00AC75D2"/>
    <w:rsid w:val="00AC76CF"/>
    <w:rsid w:val="00AC76F8"/>
    <w:rsid w:val="00AC7908"/>
    <w:rsid w:val="00AC7D98"/>
    <w:rsid w:val="00AD00C5"/>
    <w:rsid w:val="00AD02D1"/>
    <w:rsid w:val="00AD0303"/>
    <w:rsid w:val="00AD043B"/>
    <w:rsid w:val="00AD05D5"/>
    <w:rsid w:val="00AD0838"/>
    <w:rsid w:val="00AD09F3"/>
    <w:rsid w:val="00AD0D39"/>
    <w:rsid w:val="00AD1117"/>
    <w:rsid w:val="00AD165F"/>
    <w:rsid w:val="00AD16D3"/>
    <w:rsid w:val="00AD1ABA"/>
    <w:rsid w:val="00AD1BE2"/>
    <w:rsid w:val="00AD202A"/>
    <w:rsid w:val="00AD234E"/>
    <w:rsid w:val="00AD24F9"/>
    <w:rsid w:val="00AD2577"/>
    <w:rsid w:val="00AD267A"/>
    <w:rsid w:val="00AD2794"/>
    <w:rsid w:val="00AD27FC"/>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8DF"/>
    <w:rsid w:val="00AD4B09"/>
    <w:rsid w:val="00AD4C05"/>
    <w:rsid w:val="00AD4C64"/>
    <w:rsid w:val="00AD4EF5"/>
    <w:rsid w:val="00AD523F"/>
    <w:rsid w:val="00AD53C8"/>
    <w:rsid w:val="00AD5839"/>
    <w:rsid w:val="00AD596B"/>
    <w:rsid w:val="00AD5A99"/>
    <w:rsid w:val="00AD5BCB"/>
    <w:rsid w:val="00AD5D2A"/>
    <w:rsid w:val="00AD5D76"/>
    <w:rsid w:val="00AD5E4E"/>
    <w:rsid w:val="00AD60FA"/>
    <w:rsid w:val="00AD641E"/>
    <w:rsid w:val="00AD65DB"/>
    <w:rsid w:val="00AD6608"/>
    <w:rsid w:val="00AD6639"/>
    <w:rsid w:val="00AD686E"/>
    <w:rsid w:val="00AD69FF"/>
    <w:rsid w:val="00AD6A3B"/>
    <w:rsid w:val="00AD6AA9"/>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666"/>
    <w:rsid w:val="00AE0A85"/>
    <w:rsid w:val="00AE0B6B"/>
    <w:rsid w:val="00AE0DA9"/>
    <w:rsid w:val="00AE10D6"/>
    <w:rsid w:val="00AE122D"/>
    <w:rsid w:val="00AE141E"/>
    <w:rsid w:val="00AE149D"/>
    <w:rsid w:val="00AE1574"/>
    <w:rsid w:val="00AE17BB"/>
    <w:rsid w:val="00AE187F"/>
    <w:rsid w:val="00AE1B17"/>
    <w:rsid w:val="00AE1BC0"/>
    <w:rsid w:val="00AE1DC2"/>
    <w:rsid w:val="00AE22C3"/>
    <w:rsid w:val="00AE2866"/>
    <w:rsid w:val="00AE2870"/>
    <w:rsid w:val="00AE29EF"/>
    <w:rsid w:val="00AE2BED"/>
    <w:rsid w:val="00AE2C18"/>
    <w:rsid w:val="00AE2D33"/>
    <w:rsid w:val="00AE2F23"/>
    <w:rsid w:val="00AE306D"/>
    <w:rsid w:val="00AE3087"/>
    <w:rsid w:val="00AE3691"/>
    <w:rsid w:val="00AE37B4"/>
    <w:rsid w:val="00AE3847"/>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388"/>
    <w:rsid w:val="00AE4511"/>
    <w:rsid w:val="00AE4513"/>
    <w:rsid w:val="00AE4968"/>
    <w:rsid w:val="00AE4AE5"/>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7FB"/>
    <w:rsid w:val="00AF1811"/>
    <w:rsid w:val="00AF1CC8"/>
    <w:rsid w:val="00AF1E72"/>
    <w:rsid w:val="00AF2106"/>
    <w:rsid w:val="00AF212D"/>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5C"/>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3E"/>
    <w:rsid w:val="00B031E1"/>
    <w:rsid w:val="00B033FA"/>
    <w:rsid w:val="00B03459"/>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15D"/>
    <w:rsid w:val="00B1124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5D2"/>
    <w:rsid w:val="00B147FE"/>
    <w:rsid w:val="00B149EF"/>
    <w:rsid w:val="00B14B51"/>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96"/>
    <w:rsid w:val="00B169C9"/>
    <w:rsid w:val="00B16A8D"/>
    <w:rsid w:val="00B16B13"/>
    <w:rsid w:val="00B16B6C"/>
    <w:rsid w:val="00B16D87"/>
    <w:rsid w:val="00B16E40"/>
    <w:rsid w:val="00B16EAD"/>
    <w:rsid w:val="00B16F45"/>
    <w:rsid w:val="00B17060"/>
    <w:rsid w:val="00B1707B"/>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568"/>
    <w:rsid w:val="00B21776"/>
    <w:rsid w:val="00B218C2"/>
    <w:rsid w:val="00B21944"/>
    <w:rsid w:val="00B21948"/>
    <w:rsid w:val="00B21B99"/>
    <w:rsid w:val="00B21BB0"/>
    <w:rsid w:val="00B21C10"/>
    <w:rsid w:val="00B21CBB"/>
    <w:rsid w:val="00B21D5B"/>
    <w:rsid w:val="00B21E59"/>
    <w:rsid w:val="00B22056"/>
    <w:rsid w:val="00B220E3"/>
    <w:rsid w:val="00B22148"/>
    <w:rsid w:val="00B2231B"/>
    <w:rsid w:val="00B2289B"/>
    <w:rsid w:val="00B2291D"/>
    <w:rsid w:val="00B22A6C"/>
    <w:rsid w:val="00B22AB0"/>
    <w:rsid w:val="00B22C77"/>
    <w:rsid w:val="00B22DD9"/>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7B4"/>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1D"/>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6D"/>
    <w:rsid w:val="00B4579F"/>
    <w:rsid w:val="00B457B1"/>
    <w:rsid w:val="00B457C2"/>
    <w:rsid w:val="00B45C03"/>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F01"/>
    <w:rsid w:val="00B50F32"/>
    <w:rsid w:val="00B50F78"/>
    <w:rsid w:val="00B51002"/>
    <w:rsid w:val="00B5109D"/>
    <w:rsid w:val="00B51253"/>
    <w:rsid w:val="00B512BF"/>
    <w:rsid w:val="00B51387"/>
    <w:rsid w:val="00B5138A"/>
    <w:rsid w:val="00B5149C"/>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9C6"/>
    <w:rsid w:val="00B529F8"/>
    <w:rsid w:val="00B52A4C"/>
    <w:rsid w:val="00B52B42"/>
    <w:rsid w:val="00B52CD0"/>
    <w:rsid w:val="00B52E22"/>
    <w:rsid w:val="00B52F99"/>
    <w:rsid w:val="00B5308F"/>
    <w:rsid w:val="00B531D0"/>
    <w:rsid w:val="00B53259"/>
    <w:rsid w:val="00B53450"/>
    <w:rsid w:val="00B534E1"/>
    <w:rsid w:val="00B5350D"/>
    <w:rsid w:val="00B535BE"/>
    <w:rsid w:val="00B537AE"/>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0B3"/>
    <w:rsid w:val="00B56299"/>
    <w:rsid w:val="00B56379"/>
    <w:rsid w:val="00B5650C"/>
    <w:rsid w:val="00B567A3"/>
    <w:rsid w:val="00B569DF"/>
    <w:rsid w:val="00B56C2C"/>
    <w:rsid w:val="00B56F0A"/>
    <w:rsid w:val="00B56F68"/>
    <w:rsid w:val="00B570BF"/>
    <w:rsid w:val="00B57715"/>
    <w:rsid w:val="00B578C8"/>
    <w:rsid w:val="00B57936"/>
    <w:rsid w:val="00B57C31"/>
    <w:rsid w:val="00B57D83"/>
    <w:rsid w:val="00B57D8D"/>
    <w:rsid w:val="00B57E58"/>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129"/>
    <w:rsid w:val="00B614DD"/>
    <w:rsid w:val="00B618AA"/>
    <w:rsid w:val="00B61900"/>
    <w:rsid w:val="00B6190A"/>
    <w:rsid w:val="00B61AD6"/>
    <w:rsid w:val="00B61B46"/>
    <w:rsid w:val="00B61C5B"/>
    <w:rsid w:val="00B61D6B"/>
    <w:rsid w:val="00B61F66"/>
    <w:rsid w:val="00B620B3"/>
    <w:rsid w:val="00B62293"/>
    <w:rsid w:val="00B622BE"/>
    <w:rsid w:val="00B6250E"/>
    <w:rsid w:val="00B625CC"/>
    <w:rsid w:val="00B626CA"/>
    <w:rsid w:val="00B626D2"/>
    <w:rsid w:val="00B6270C"/>
    <w:rsid w:val="00B6274D"/>
    <w:rsid w:val="00B62779"/>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06"/>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29"/>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724"/>
    <w:rsid w:val="00B73868"/>
    <w:rsid w:val="00B738F3"/>
    <w:rsid w:val="00B73F89"/>
    <w:rsid w:val="00B7443F"/>
    <w:rsid w:val="00B7469E"/>
    <w:rsid w:val="00B7499E"/>
    <w:rsid w:val="00B74A28"/>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BD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77CCC"/>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A24"/>
    <w:rsid w:val="00B83AB6"/>
    <w:rsid w:val="00B83B3C"/>
    <w:rsid w:val="00B83B46"/>
    <w:rsid w:val="00B83BC1"/>
    <w:rsid w:val="00B83E1B"/>
    <w:rsid w:val="00B83F4C"/>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5E"/>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911"/>
    <w:rsid w:val="00B90AAC"/>
    <w:rsid w:val="00B90C3C"/>
    <w:rsid w:val="00B90E2A"/>
    <w:rsid w:val="00B90ED9"/>
    <w:rsid w:val="00B90F2A"/>
    <w:rsid w:val="00B910C5"/>
    <w:rsid w:val="00B91126"/>
    <w:rsid w:val="00B911E4"/>
    <w:rsid w:val="00B911E6"/>
    <w:rsid w:val="00B91687"/>
    <w:rsid w:val="00B9198D"/>
    <w:rsid w:val="00B91B74"/>
    <w:rsid w:val="00B91D03"/>
    <w:rsid w:val="00B91EAE"/>
    <w:rsid w:val="00B91F54"/>
    <w:rsid w:val="00B91FA0"/>
    <w:rsid w:val="00B91FBA"/>
    <w:rsid w:val="00B92201"/>
    <w:rsid w:val="00B922B6"/>
    <w:rsid w:val="00B926C6"/>
    <w:rsid w:val="00B928D2"/>
    <w:rsid w:val="00B929B4"/>
    <w:rsid w:val="00B92C23"/>
    <w:rsid w:val="00B92D25"/>
    <w:rsid w:val="00B92E15"/>
    <w:rsid w:val="00B93008"/>
    <w:rsid w:val="00B93191"/>
    <w:rsid w:val="00B93D5C"/>
    <w:rsid w:val="00B94026"/>
    <w:rsid w:val="00B9406D"/>
    <w:rsid w:val="00B9417E"/>
    <w:rsid w:val="00B94344"/>
    <w:rsid w:val="00B94389"/>
    <w:rsid w:val="00B94501"/>
    <w:rsid w:val="00B946A3"/>
    <w:rsid w:val="00B94707"/>
    <w:rsid w:val="00B94820"/>
    <w:rsid w:val="00B94862"/>
    <w:rsid w:val="00B948F6"/>
    <w:rsid w:val="00B94A25"/>
    <w:rsid w:val="00B94A6C"/>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B4"/>
    <w:rsid w:val="00B97AD5"/>
    <w:rsid w:val="00B97BC5"/>
    <w:rsid w:val="00B97CA3"/>
    <w:rsid w:val="00B97CBA"/>
    <w:rsid w:val="00BA0043"/>
    <w:rsid w:val="00BA00F0"/>
    <w:rsid w:val="00BA0217"/>
    <w:rsid w:val="00BA023F"/>
    <w:rsid w:val="00BA036E"/>
    <w:rsid w:val="00BA0469"/>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2E99"/>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396"/>
    <w:rsid w:val="00BA5558"/>
    <w:rsid w:val="00BA5707"/>
    <w:rsid w:val="00BA5DF5"/>
    <w:rsid w:val="00BA6180"/>
    <w:rsid w:val="00BA622E"/>
    <w:rsid w:val="00BA62F4"/>
    <w:rsid w:val="00BA640A"/>
    <w:rsid w:val="00BA64A0"/>
    <w:rsid w:val="00BA6768"/>
    <w:rsid w:val="00BA6986"/>
    <w:rsid w:val="00BA6BE9"/>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402"/>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1D2"/>
    <w:rsid w:val="00BB2249"/>
    <w:rsid w:val="00BB22FC"/>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AA0"/>
    <w:rsid w:val="00BB3B9B"/>
    <w:rsid w:val="00BB3E2B"/>
    <w:rsid w:val="00BB429F"/>
    <w:rsid w:val="00BB4402"/>
    <w:rsid w:val="00BB47FA"/>
    <w:rsid w:val="00BB4810"/>
    <w:rsid w:val="00BB48BE"/>
    <w:rsid w:val="00BB4972"/>
    <w:rsid w:val="00BB4C02"/>
    <w:rsid w:val="00BB4C0C"/>
    <w:rsid w:val="00BB4C8B"/>
    <w:rsid w:val="00BB5159"/>
    <w:rsid w:val="00BB52E4"/>
    <w:rsid w:val="00BB535F"/>
    <w:rsid w:val="00BB5A64"/>
    <w:rsid w:val="00BB5BA2"/>
    <w:rsid w:val="00BB5D1C"/>
    <w:rsid w:val="00BB5D1F"/>
    <w:rsid w:val="00BB5D39"/>
    <w:rsid w:val="00BB602B"/>
    <w:rsid w:val="00BB605B"/>
    <w:rsid w:val="00BB6313"/>
    <w:rsid w:val="00BB6552"/>
    <w:rsid w:val="00BB65E0"/>
    <w:rsid w:val="00BB66ED"/>
    <w:rsid w:val="00BB6785"/>
    <w:rsid w:val="00BB68ED"/>
    <w:rsid w:val="00BB697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09"/>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DBD"/>
    <w:rsid w:val="00BC4F81"/>
    <w:rsid w:val="00BC52A6"/>
    <w:rsid w:val="00BC5321"/>
    <w:rsid w:val="00BC5634"/>
    <w:rsid w:val="00BC5670"/>
    <w:rsid w:val="00BC58B9"/>
    <w:rsid w:val="00BC58FD"/>
    <w:rsid w:val="00BC5A62"/>
    <w:rsid w:val="00BC5CFD"/>
    <w:rsid w:val="00BC5D7F"/>
    <w:rsid w:val="00BC5DAD"/>
    <w:rsid w:val="00BC6419"/>
    <w:rsid w:val="00BC660F"/>
    <w:rsid w:val="00BC67EB"/>
    <w:rsid w:val="00BC69C2"/>
    <w:rsid w:val="00BC6D16"/>
    <w:rsid w:val="00BC6DD4"/>
    <w:rsid w:val="00BC6EA4"/>
    <w:rsid w:val="00BC7011"/>
    <w:rsid w:val="00BC709A"/>
    <w:rsid w:val="00BC71B9"/>
    <w:rsid w:val="00BC74B5"/>
    <w:rsid w:val="00BC7570"/>
    <w:rsid w:val="00BC75A6"/>
    <w:rsid w:val="00BC7775"/>
    <w:rsid w:val="00BC7998"/>
    <w:rsid w:val="00BC7AC9"/>
    <w:rsid w:val="00BC7B88"/>
    <w:rsid w:val="00BC7BB5"/>
    <w:rsid w:val="00BC7BEF"/>
    <w:rsid w:val="00BC7DF2"/>
    <w:rsid w:val="00BD001A"/>
    <w:rsid w:val="00BD0684"/>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1B2"/>
    <w:rsid w:val="00BD5354"/>
    <w:rsid w:val="00BD5842"/>
    <w:rsid w:val="00BD598A"/>
    <w:rsid w:val="00BD5C6B"/>
    <w:rsid w:val="00BD5C7A"/>
    <w:rsid w:val="00BD60B9"/>
    <w:rsid w:val="00BD6165"/>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D7F65"/>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BFA"/>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1C"/>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19D"/>
    <w:rsid w:val="00BF4367"/>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6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C98"/>
    <w:rsid w:val="00C00D51"/>
    <w:rsid w:val="00C00F2F"/>
    <w:rsid w:val="00C00FA4"/>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0B"/>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D49"/>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3"/>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6DE"/>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CB6"/>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8CA"/>
    <w:rsid w:val="00C35969"/>
    <w:rsid w:val="00C35A98"/>
    <w:rsid w:val="00C35B00"/>
    <w:rsid w:val="00C35F50"/>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794"/>
    <w:rsid w:val="00C37A35"/>
    <w:rsid w:val="00C37A3F"/>
    <w:rsid w:val="00C37ACC"/>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98"/>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E24"/>
    <w:rsid w:val="00C43FF0"/>
    <w:rsid w:val="00C44124"/>
    <w:rsid w:val="00C441D7"/>
    <w:rsid w:val="00C443E9"/>
    <w:rsid w:val="00C44641"/>
    <w:rsid w:val="00C446FA"/>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E58"/>
    <w:rsid w:val="00C47F69"/>
    <w:rsid w:val="00C50092"/>
    <w:rsid w:val="00C50161"/>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67B"/>
    <w:rsid w:val="00C52745"/>
    <w:rsid w:val="00C52BA0"/>
    <w:rsid w:val="00C52BAB"/>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A01"/>
    <w:rsid w:val="00C57A2D"/>
    <w:rsid w:val="00C57B0B"/>
    <w:rsid w:val="00C60462"/>
    <w:rsid w:val="00C60567"/>
    <w:rsid w:val="00C606F0"/>
    <w:rsid w:val="00C607F4"/>
    <w:rsid w:val="00C60AEF"/>
    <w:rsid w:val="00C60B07"/>
    <w:rsid w:val="00C60E29"/>
    <w:rsid w:val="00C60FDA"/>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B0A"/>
    <w:rsid w:val="00C62CE7"/>
    <w:rsid w:val="00C62DA8"/>
    <w:rsid w:val="00C636DF"/>
    <w:rsid w:val="00C63904"/>
    <w:rsid w:val="00C63A89"/>
    <w:rsid w:val="00C63B82"/>
    <w:rsid w:val="00C63BDC"/>
    <w:rsid w:val="00C63C52"/>
    <w:rsid w:val="00C63C71"/>
    <w:rsid w:val="00C63F08"/>
    <w:rsid w:val="00C64074"/>
    <w:rsid w:val="00C64130"/>
    <w:rsid w:val="00C6416F"/>
    <w:rsid w:val="00C6422F"/>
    <w:rsid w:val="00C642C6"/>
    <w:rsid w:val="00C64377"/>
    <w:rsid w:val="00C645F7"/>
    <w:rsid w:val="00C648D9"/>
    <w:rsid w:val="00C64A5D"/>
    <w:rsid w:val="00C64E90"/>
    <w:rsid w:val="00C65143"/>
    <w:rsid w:val="00C6528C"/>
    <w:rsid w:val="00C654CC"/>
    <w:rsid w:val="00C65601"/>
    <w:rsid w:val="00C6598E"/>
    <w:rsid w:val="00C65A4B"/>
    <w:rsid w:val="00C65A60"/>
    <w:rsid w:val="00C65BD2"/>
    <w:rsid w:val="00C65CF8"/>
    <w:rsid w:val="00C65EB4"/>
    <w:rsid w:val="00C65F43"/>
    <w:rsid w:val="00C661E8"/>
    <w:rsid w:val="00C6642A"/>
    <w:rsid w:val="00C6644E"/>
    <w:rsid w:val="00C66613"/>
    <w:rsid w:val="00C668BE"/>
    <w:rsid w:val="00C66AC0"/>
    <w:rsid w:val="00C66ACB"/>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DF1"/>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067"/>
    <w:rsid w:val="00C77333"/>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7A5"/>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075"/>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09"/>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098"/>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40"/>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4B6"/>
    <w:rsid w:val="00C95562"/>
    <w:rsid w:val="00C95609"/>
    <w:rsid w:val="00C95684"/>
    <w:rsid w:val="00C957F7"/>
    <w:rsid w:val="00C959D4"/>
    <w:rsid w:val="00C95AD1"/>
    <w:rsid w:val="00C95C51"/>
    <w:rsid w:val="00C95C5A"/>
    <w:rsid w:val="00C95D53"/>
    <w:rsid w:val="00C95DBC"/>
    <w:rsid w:val="00C9645E"/>
    <w:rsid w:val="00C96695"/>
    <w:rsid w:val="00C969A8"/>
    <w:rsid w:val="00C96A7F"/>
    <w:rsid w:val="00C96AAE"/>
    <w:rsid w:val="00C96B97"/>
    <w:rsid w:val="00C96C14"/>
    <w:rsid w:val="00C96C15"/>
    <w:rsid w:val="00C96D38"/>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6B3"/>
    <w:rsid w:val="00CA17DD"/>
    <w:rsid w:val="00CA1840"/>
    <w:rsid w:val="00CA1855"/>
    <w:rsid w:val="00CA1863"/>
    <w:rsid w:val="00CA1941"/>
    <w:rsid w:val="00CA1AAA"/>
    <w:rsid w:val="00CA1B75"/>
    <w:rsid w:val="00CA1B97"/>
    <w:rsid w:val="00CA1BEE"/>
    <w:rsid w:val="00CA1CA9"/>
    <w:rsid w:val="00CA1D2D"/>
    <w:rsid w:val="00CA1D2F"/>
    <w:rsid w:val="00CA2103"/>
    <w:rsid w:val="00CA2123"/>
    <w:rsid w:val="00CA212A"/>
    <w:rsid w:val="00CA2178"/>
    <w:rsid w:val="00CA233D"/>
    <w:rsid w:val="00CA23A3"/>
    <w:rsid w:val="00CA26CE"/>
    <w:rsid w:val="00CA28E6"/>
    <w:rsid w:val="00CA29A6"/>
    <w:rsid w:val="00CA29F1"/>
    <w:rsid w:val="00CA2A88"/>
    <w:rsid w:val="00CA2D02"/>
    <w:rsid w:val="00CA2D48"/>
    <w:rsid w:val="00CA2D93"/>
    <w:rsid w:val="00CA2DA0"/>
    <w:rsid w:val="00CA2DED"/>
    <w:rsid w:val="00CA300D"/>
    <w:rsid w:val="00CA3263"/>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6"/>
    <w:rsid w:val="00CA4F8B"/>
    <w:rsid w:val="00CA4FDA"/>
    <w:rsid w:val="00CA517D"/>
    <w:rsid w:val="00CA51D4"/>
    <w:rsid w:val="00CA520B"/>
    <w:rsid w:val="00CA52DA"/>
    <w:rsid w:val="00CA5445"/>
    <w:rsid w:val="00CA5465"/>
    <w:rsid w:val="00CA5505"/>
    <w:rsid w:val="00CA5AB4"/>
    <w:rsid w:val="00CA5BBB"/>
    <w:rsid w:val="00CA5CC4"/>
    <w:rsid w:val="00CA5EA8"/>
    <w:rsid w:val="00CA5F61"/>
    <w:rsid w:val="00CA601D"/>
    <w:rsid w:val="00CA620F"/>
    <w:rsid w:val="00CA6416"/>
    <w:rsid w:val="00CA6460"/>
    <w:rsid w:val="00CA64A5"/>
    <w:rsid w:val="00CA6584"/>
    <w:rsid w:val="00CA65FD"/>
    <w:rsid w:val="00CA68D9"/>
    <w:rsid w:val="00CA69AB"/>
    <w:rsid w:val="00CA6AB5"/>
    <w:rsid w:val="00CA6CA1"/>
    <w:rsid w:val="00CA6F56"/>
    <w:rsid w:val="00CA6FFC"/>
    <w:rsid w:val="00CA7563"/>
    <w:rsid w:val="00CA770B"/>
    <w:rsid w:val="00CA7C88"/>
    <w:rsid w:val="00CA7C8C"/>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127"/>
    <w:rsid w:val="00CB2264"/>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7C"/>
    <w:rsid w:val="00CB4A8F"/>
    <w:rsid w:val="00CB4AF9"/>
    <w:rsid w:val="00CB4C2B"/>
    <w:rsid w:val="00CB4C5A"/>
    <w:rsid w:val="00CB4D1C"/>
    <w:rsid w:val="00CB4E2A"/>
    <w:rsid w:val="00CB50C2"/>
    <w:rsid w:val="00CB51F9"/>
    <w:rsid w:val="00CB52D2"/>
    <w:rsid w:val="00CB52DE"/>
    <w:rsid w:val="00CB5628"/>
    <w:rsid w:val="00CB5832"/>
    <w:rsid w:val="00CB590D"/>
    <w:rsid w:val="00CB5CD2"/>
    <w:rsid w:val="00CB5D8F"/>
    <w:rsid w:val="00CB5F85"/>
    <w:rsid w:val="00CB602C"/>
    <w:rsid w:val="00CB6042"/>
    <w:rsid w:val="00CB6262"/>
    <w:rsid w:val="00CB62C8"/>
    <w:rsid w:val="00CB637F"/>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1A"/>
    <w:rsid w:val="00CC0486"/>
    <w:rsid w:val="00CC0C67"/>
    <w:rsid w:val="00CC0C74"/>
    <w:rsid w:val="00CC0E5C"/>
    <w:rsid w:val="00CC11E9"/>
    <w:rsid w:val="00CC126B"/>
    <w:rsid w:val="00CC1411"/>
    <w:rsid w:val="00CC143A"/>
    <w:rsid w:val="00CC180A"/>
    <w:rsid w:val="00CC195B"/>
    <w:rsid w:val="00CC1990"/>
    <w:rsid w:val="00CC1C28"/>
    <w:rsid w:val="00CC1D27"/>
    <w:rsid w:val="00CC1D54"/>
    <w:rsid w:val="00CC209D"/>
    <w:rsid w:val="00CC22FC"/>
    <w:rsid w:val="00CC231F"/>
    <w:rsid w:val="00CC26DB"/>
    <w:rsid w:val="00CC26FB"/>
    <w:rsid w:val="00CC284A"/>
    <w:rsid w:val="00CC284B"/>
    <w:rsid w:val="00CC29C0"/>
    <w:rsid w:val="00CC300C"/>
    <w:rsid w:val="00CC312D"/>
    <w:rsid w:val="00CC33F5"/>
    <w:rsid w:val="00CC3458"/>
    <w:rsid w:val="00CC34DB"/>
    <w:rsid w:val="00CC34F5"/>
    <w:rsid w:val="00CC35AE"/>
    <w:rsid w:val="00CC3690"/>
    <w:rsid w:val="00CC36EA"/>
    <w:rsid w:val="00CC38F1"/>
    <w:rsid w:val="00CC3AE9"/>
    <w:rsid w:val="00CC3B76"/>
    <w:rsid w:val="00CC3C1F"/>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DF1"/>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8E9"/>
    <w:rsid w:val="00CD5D80"/>
    <w:rsid w:val="00CD5F63"/>
    <w:rsid w:val="00CD5F9D"/>
    <w:rsid w:val="00CD5FE1"/>
    <w:rsid w:val="00CD61DD"/>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8B9"/>
    <w:rsid w:val="00CD7C50"/>
    <w:rsid w:val="00CDB781"/>
    <w:rsid w:val="00CE0482"/>
    <w:rsid w:val="00CE060C"/>
    <w:rsid w:val="00CE06A3"/>
    <w:rsid w:val="00CE0C0F"/>
    <w:rsid w:val="00CE0CAB"/>
    <w:rsid w:val="00CE130F"/>
    <w:rsid w:val="00CE1481"/>
    <w:rsid w:val="00CE14A8"/>
    <w:rsid w:val="00CE15FD"/>
    <w:rsid w:val="00CE16EF"/>
    <w:rsid w:val="00CE18D6"/>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E91"/>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204"/>
    <w:rsid w:val="00CF324D"/>
    <w:rsid w:val="00CF329C"/>
    <w:rsid w:val="00CF3576"/>
    <w:rsid w:val="00CF3624"/>
    <w:rsid w:val="00CF3916"/>
    <w:rsid w:val="00CF393D"/>
    <w:rsid w:val="00CF395F"/>
    <w:rsid w:val="00CF3972"/>
    <w:rsid w:val="00CF39D9"/>
    <w:rsid w:val="00CF3C57"/>
    <w:rsid w:val="00CF3FD7"/>
    <w:rsid w:val="00CF4002"/>
    <w:rsid w:val="00CF4277"/>
    <w:rsid w:val="00CF4496"/>
    <w:rsid w:val="00CF44A0"/>
    <w:rsid w:val="00CF450A"/>
    <w:rsid w:val="00CF45C2"/>
    <w:rsid w:val="00CF45D6"/>
    <w:rsid w:val="00CF495B"/>
    <w:rsid w:val="00CF4ABD"/>
    <w:rsid w:val="00CF4AEF"/>
    <w:rsid w:val="00CF4C74"/>
    <w:rsid w:val="00CF4C7E"/>
    <w:rsid w:val="00CF4CF2"/>
    <w:rsid w:val="00CF4DC1"/>
    <w:rsid w:val="00CF4E1D"/>
    <w:rsid w:val="00CF53F6"/>
    <w:rsid w:val="00CF5405"/>
    <w:rsid w:val="00CF540D"/>
    <w:rsid w:val="00CF5630"/>
    <w:rsid w:val="00CF570F"/>
    <w:rsid w:val="00CF5769"/>
    <w:rsid w:val="00CF58C7"/>
    <w:rsid w:val="00CF5A16"/>
    <w:rsid w:val="00CF5A53"/>
    <w:rsid w:val="00CF5CCB"/>
    <w:rsid w:val="00CF5D28"/>
    <w:rsid w:val="00CF5EE2"/>
    <w:rsid w:val="00CF5F93"/>
    <w:rsid w:val="00CF6031"/>
    <w:rsid w:val="00CF6059"/>
    <w:rsid w:val="00CF61DD"/>
    <w:rsid w:val="00CF6296"/>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23D"/>
    <w:rsid w:val="00D012B3"/>
    <w:rsid w:val="00D013E4"/>
    <w:rsid w:val="00D01720"/>
    <w:rsid w:val="00D018DD"/>
    <w:rsid w:val="00D019A6"/>
    <w:rsid w:val="00D01DB6"/>
    <w:rsid w:val="00D01E4F"/>
    <w:rsid w:val="00D01EAD"/>
    <w:rsid w:val="00D01F3A"/>
    <w:rsid w:val="00D02211"/>
    <w:rsid w:val="00D02727"/>
    <w:rsid w:val="00D02880"/>
    <w:rsid w:val="00D02A22"/>
    <w:rsid w:val="00D02A76"/>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9AD"/>
    <w:rsid w:val="00D05E04"/>
    <w:rsid w:val="00D05F15"/>
    <w:rsid w:val="00D05FED"/>
    <w:rsid w:val="00D05FF7"/>
    <w:rsid w:val="00D060E1"/>
    <w:rsid w:val="00D060FF"/>
    <w:rsid w:val="00D0637A"/>
    <w:rsid w:val="00D064E8"/>
    <w:rsid w:val="00D06546"/>
    <w:rsid w:val="00D06572"/>
    <w:rsid w:val="00D065CD"/>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07D14"/>
    <w:rsid w:val="00D10270"/>
    <w:rsid w:val="00D103A5"/>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9D"/>
    <w:rsid w:val="00D11B97"/>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BE9"/>
    <w:rsid w:val="00D14DE3"/>
    <w:rsid w:val="00D14E10"/>
    <w:rsid w:val="00D150AC"/>
    <w:rsid w:val="00D15172"/>
    <w:rsid w:val="00D1527A"/>
    <w:rsid w:val="00D15283"/>
    <w:rsid w:val="00D152B6"/>
    <w:rsid w:val="00D1534B"/>
    <w:rsid w:val="00D1574D"/>
    <w:rsid w:val="00D15892"/>
    <w:rsid w:val="00D158A6"/>
    <w:rsid w:val="00D15BEC"/>
    <w:rsid w:val="00D15C0B"/>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7F"/>
    <w:rsid w:val="00D20FCF"/>
    <w:rsid w:val="00D21015"/>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D0"/>
    <w:rsid w:val="00D232F3"/>
    <w:rsid w:val="00D235C2"/>
    <w:rsid w:val="00D23665"/>
    <w:rsid w:val="00D23761"/>
    <w:rsid w:val="00D2382C"/>
    <w:rsid w:val="00D2386B"/>
    <w:rsid w:val="00D23E48"/>
    <w:rsid w:val="00D23E4B"/>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300AA"/>
    <w:rsid w:val="00D30130"/>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BE"/>
    <w:rsid w:val="00D32322"/>
    <w:rsid w:val="00D3232B"/>
    <w:rsid w:val="00D3239F"/>
    <w:rsid w:val="00D3246F"/>
    <w:rsid w:val="00D324A4"/>
    <w:rsid w:val="00D3250C"/>
    <w:rsid w:val="00D328F6"/>
    <w:rsid w:val="00D32A92"/>
    <w:rsid w:val="00D32B4B"/>
    <w:rsid w:val="00D32B4D"/>
    <w:rsid w:val="00D32D96"/>
    <w:rsid w:val="00D32DFC"/>
    <w:rsid w:val="00D330A9"/>
    <w:rsid w:val="00D330B3"/>
    <w:rsid w:val="00D331A1"/>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675"/>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A44"/>
    <w:rsid w:val="00D36B2E"/>
    <w:rsid w:val="00D36C4C"/>
    <w:rsid w:val="00D36C85"/>
    <w:rsid w:val="00D36CEE"/>
    <w:rsid w:val="00D36DB1"/>
    <w:rsid w:val="00D3702D"/>
    <w:rsid w:val="00D37075"/>
    <w:rsid w:val="00D370A8"/>
    <w:rsid w:val="00D370B3"/>
    <w:rsid w:val="00D374C6"/>
    <w:rsid w:val="00D37803"/>
    <w:rsid w:val="00D37920"/>
    <w:rsid w:val="00D37A1A"/>
    <w:rsid w:val="00D37F3C"/>
    <w:rsid w:val="00D37FEF"/>
    <w:rsid w:val="00D400F0"/>
    <w:rsid w:val="00D4012D"/>
    <w:rsid w:val="00D403CA"/>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851"/>
    <w:rsid w:val="00D41D99"/>
    <w:rsid w:val="00D41E43"/>
    <w:rsid w:val="00D42059"/>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B9"/>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549"/>
    <w:rsid w:val="00D557F0"/>
    <w:rsid w:val="00D55864"/>
    <w:rsid w:val="00D55889"/>
    <w:rsid w:val="00D5592A"/>
    <w:rsid w:val="00D55A8C"/>
    <w:rsid w:val="00D55B97"/>
    <w:rsid w:val="00D55D3E"/>
    <w:rsid w:val="00D560A1"/>
    <w:rsid w:val="00D56187"/>
    <w:rsid w:val="00D563F8"/>
    <w:rsid w:val="00D5649A"/>
    <w:rsid w:val="00D567ED"/>
    <w:rsid w:val="00D5684F"/>
    <w:rsid w:val="00D56B5F"/>
    <w:rsid w:val="00D56C2F"/>
    <w:rsid w:val="00D56C34"/>
    <w:rsid w:val="00D56ED3"/>
    <w:rsid w:val="00D57054"/>
    <w:rsid w:val="00D571CD"/>
    <w:rsid w:val="00D57244"/>
    <w:rsid w:val="00D576CE"/>
    <w:rsid w:val="00D5786E"/>
    <w:rsid w:val="00D57982"/>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6CD"/>
    <w:rsid w:val="00D63741"/>
    <w:rsid w:val="00D63884"/>
    <w:rsid w:val="00D638C9"/>
    <w:rsid w:val="00D6393A"/>
    <w:rsid w:val="00D63B4B"/>
    <w:rsid w:val="00D63DAC"/>
    <w:rsid w:val="00D63F3B"/>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9D8"/>
    <w:rsid w:val="00D76A3D"/>
    <w:rsid w:val="00D76ADC"/>
    <w:rsid w:val="00D76F29"/>
    <w:rsid w:val="00D76F37"/>
    <w:rsid w:val="00D7718A"/>
    <w:rsid w:val="00D77413"/>
    <w:rsid w:val="00D778BF"/>
    <w:rsid w:val="00D7791C"/>
    <w:rsid w:val="00D77974"/>
    <w:rsid w:val="00D77BDC"/>
    <w:rsid w:val="00D77C34"/>
    <w:rsid w:val="00D77D1C"/>
    <w:rsid w:val="00D77D5A"/>
    <w:rsid w:val="00D77EF3"/>
    <w:rsid w:val="00D80054"/>
    <w:rsid w:val="00D80103"/>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B36"/>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B2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627"/>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713E"/>
    <w:rsid w:val="00D97178"/>
    <w:rsid w:val="00D971B6"/>
    <w:rsid w:val="00D974F8"/>
    <w:rsid w:val="00D9755F"/>
    <w:rsid w:val="00D97683"/>
    <w:rsid w:val="00D97959"/>
    <w:rsid w:val="00D97A76"/>
    <w:rsid w:val="00DA037E"/>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B6"/>
    <w:rsid w:val="00DA3C5E"/>
    <w:rsid w:val="00DA3DAE"/>
    <w:rsid w:val="00DA3E7B"/>
    <w:rsid w:val="00DA3E7E"/>
    <w:rsid w:val="00DA3F17"/>
    <w:rsid w:val="00DA3F6D"/>
    <w:rsid w:val="00DA412D"/>
    <w:rsid w:val="00DA418E"/>
    <w:rsid w:val="00DA41F0"/>
    <w:rsid w:val="00DA41F1"/>
    <w:rsid w:val="00DA420D"/>
    <w:rsid w:val="00DA4360"/>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81"/>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42"/>
    <w:rsid w:val="00DB3DA0"/>
    <w:rsid w:val="00DB3DEB"/>
    <w:rsid w:val="00DB3EA2"/>
    <w:rsid w:val="00DB3ED9"/>
    <w:rsid w:val="00DB41A9"/>
    <w:rsid w:val="00DB42FE"/>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670"/>
    <w:rsid w:val="00DB574F"/>
    <w:rsid w:val="00DB5894"/>
    <w:rsid w:val="00DB5920"/>
    <w:rsid w:val="00DB5983"/>
    <w:rsid w:val="00DB5BA3"/>
    <w:rsid w:val="00DB5D42"/>
    <w:rsid w:val="00DB5DA1"/>
    <w:rsid w:val="00DB5F8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46F"/>
    <w:rsid w:val="00DC258B"/>
    <w:rsid w:val="00DC2958"/>
    <w:rsid w:val="00DC2C06"/>
    <w:rsid w:val="00DC2C9D"/>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A9E"/>
    <w:rsid w:val="00DC4B8C"/>
    <w:rsid w:val="00DC4BE9"/>
    <w:rsid w:val="00DC4C17"/>
    <w:rsid w:val="00DC4CE0"/>
    <w:rsid w:val="00DC4E51"/>
    <w:rsid w:val="00DC4FF3"/>
    <w:rsid w:val="00DC500E"/>
    <w:rsid w:val="00DC51ED"/>
    <w:rsid w:val="00DC526A"/>
    <w:rsid w:val="00DC5358"/>
    <w:rsid w:val="00DC552D"/>
    <w:rsid w:val="00DC5584"/>
    <w:rsid w:val="00DC55B6"/>
    <w:rsid w:val="00DC590A"/>
    <w:rsid w:val="00DC5E5A"/>
    <w:rsid w:val="00DC5E96"/>
    <w:rsid w:val="00DC61DE"/>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7B"/>
    <w:rsid w:val="00DC775F"/>
    <w:rsid w:val="00DC77C7"/>
    <w:rsid w:val="00DC77FC"/>
    <w:rsid w:val="00DC78E2"/>
    <w:rsid w:val="00DC78E8"/>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4E8"/>
    <w:rsid w:val="00DD152E"/>
    <w:rsid w:val="00DD157A"/>
    <w:rsid w:val="00DD1B07"/>
    <w:rsid w:val="00DD1B3C"/>
    <w:rsid w:val="00DD1C35"/>
    <w:rsid w:val="00DD1C4B"/>
    <w:rsid w:val="00DD1D3F"/>
    <w:rsid w:val="00DD1F7B"/>
    <w:rsid w:val="00DD229E"/>
    <w:rsid w:val="00DD24B9"/>
    <w:rsid w:val="00DD25A0"/>
    <w:rsid w:val="00DD2609"/>
    <w:rsid w:val="00DD28AA"/>
    <w:rsid w:val="00DD290D"/>
    <w:rsid w:val="00DD2BAA"/>
    <w:rsid w:val="00DD2C3F"/>
    <w:rsid w:val="00DD2DFC"/>
    <w:rsid w:val="00DD3029"/>
    <w:rsid w:val="00DD3067"/>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A1"/>
    <w:rsid w:val="00DD57D6"/>
    <w:rsid w:val="00DD593A"/>
    <w:rsid w:val="00DD62F3"/>
    <w:rsid w:val="00DD698F"/>
    <w:rsid w:val="00DD6B32"/>
    <w:rsid w:val="00DD6D53"/>
    <w:rsid w:val="00DD70B5"/>
    <w:rsid w:val="00DD70CA"/>
    <w:rsid w:val="00DD71F9"/>
    <w:rsid w:val="00DD746C"/>
    <w:rsid w:val="00DD757B"/>
    <w:rsid w:val="00DD78B2"/>
    <w:rsid w:val="00DD7AAA"/>
    <w:rsid w:val="00DD7AE4"/>
    <w:rsid w:val="00DD7B8A"/>
    <w:rsid w:val="00DD7C1D"/>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793"/>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E4"/>
    <w:rsid w:val="00DE4EE9"/>
    <w:rsid w:val="00DE4F46"/>
    <w:rsid w:val="00DE4F58"/>
    <w:rsid w:val="00DE514A"/>
    <w:rsid w:val="00DE5275"/>
    <w:rsid w:val="00DE5323"/>
    <w:rsid w:val="00DE541C"/>
    <w:rsid w:val="00DE5472"/>
    <w:rsid w:val="00DE55C9"/>
    <w:rsid w:val="00DE56DB"/>
    <w:rsid w:val="00DE5A82"/>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A85"/>
    <w:rsid w:val="00DF0D5C"/>
    <w:rsid w:val="00DF0E63"/>
    <w:rsid w:val="00DF100B"/>
    <w:rsid w:val="00DF103E"/>
    <w:rsid w:val="00DF105B"/>
    <w:rsid w:val="00DF11B7"/>
    <w:rsid w:val="00DF11DD"/>
    <w:rsid w:val="00DF120F"/>
    <w:rsid w:val="00DF149D"/>
    <w:rsid w:val="00DF1787"/>
    <w:rsid w:val="00DF17C2"/>
    <w:rsid w:val="00DF18A2"/>
    <w:rsid w:val="00DF197F"/>
    <w:rsid w:val="00DF19BD"/>
    <w:rsid w:val="00DF1A2D"/>
    <w:rsid w:val="00DF1F75"/>
    <w:rsid w:val="00DF1F9D"/>
    <w:rsid w:val="00DF21A3"/>
    <w:rsid w:val="00DF240A"/>
    <w:rsid w:val="00DF24F9"/>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4E0"/>
    <w:rsid w:val="00DF4716"/>
    <w:rsid w:val="00DF4810"/>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DBC"/>
    <w:rsid w:val="00DF6E10"/>
    <w:rsid w:val="00DF6EC8"/>
    <w:rsid w:val="00DF6F19"/>
    <w:rsid w:val="00DF70B9"/>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030"/>
    <w:rsid w:val="00E021BB"/>
    <w:rsid w:val="00E02244"/>
    <w:rsid w:val="00E022CB"/>
    <w:rsid w:val="00E023B8"/>
    <w:rsid w:val="00E0240A"/>
    <w:rsid w:val="00E0245A"/>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556"/>
    <w:rsid w:val="00E0576C"/>
    <w:rsid w:val="00E057B4"/>
    <w:rsid w:val="00E05806"/>
    <w:rsid w:val="00E0580D"/>
    <w:rsid w:val="00E059AA"/>
    <w:rsid w:val="00E05C61"/>
    <w:rsid w:val="00E05D1F"/>
    <w:rsid w:val="00E05E3A"/>
    <w:rsid w:val="00E05E3C"/>
    <w:rsid w:val="00E06175"/>
    <w:rsid w:val="00E0622B"/>
    <w:rsid w:val="00E0656A"/>
    <w:rsid w:val="00E0658D"/>
    <w:rsid w:val="00E06601"/>
    <w:rsid w:val="00E068BC"/>
    <w:rsid w:val="00E06BA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000"/>
    <w:rsid w:val="00E14158"/>
    <w:rsid w:val="00E14366"/>
    <w:rsid w:val="00E143B3"/>
    <w:rsid w:val="00E144DE"/>
    <w:rsid w:val="00E14A48"/>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99"/>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6F2"/>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AD4"/>
    <w:rsid w:val="00E35B28"/>
    <w:rsid w:val="00E35D2E"/>
    <w:rsid w:val="00E35D6B"/>
    <w:rsid w:val="00E35DA0"/>
    <w:rsid w:val="00E35F00"/>
    <w:rsid w:val="00E35F72"/>
    <w:rsid w:val="00E36076"/>
    <w:rsid w:val="00E36461"/>
    <w:rsid w:val="00E365C0"/>
    <w:rsid w:val="00E36906"/>
    <w:rsid w:val="00E36974"/>
    <w:rsid w:val="00E369EA"/>
    <w:rsid w:val="00E36C52"/>
    <w:rsid w:val="00E36EF5"/>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A92"/>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A06"/>
    <w:rsid w:val="00E42B1B"/>
    <w:rsid w:val="00E42C73"/>
    <w:rsid w:val="00E4316B"/>
    <w:rsid w:val="00E431F0"/>
    <w:rsid w:val="00E432A8"/>
    <w:rsid w:val="00E432D6"/>
    <w:rsid w:val="00E43321"/>
    <w:rsid w:val="00E4353F"/>
    <w:rsid w:val="00E4381C"/>
    <w:rsid w:val="00E43CC0"/>
    <w:rsid w:val="00E43CF0"/>
    <w:rsid w:val="00E43E31"/>
    <w:rsid w:val="00E43F0C"/>
    <w:rsid w:val="00E43FCD"/>
    <w:rsid w:val="00E4409F"/>
    <w:rsid w:val="00E442D7"/>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75E"/>
    <w:rsid w:val="00E47975"/>
    <w:rsid w:val="00E47C9F"/>
    <w:rsid w:val="00E47D12"/>
    <w:rsid w:val="00E47D51"/>
    <w:rsid w:val="00E47FB2"/>
    <w:rsid w:val="00E500AF"/>
    <w:rsid w:val="00E50105"/>
    <w:rsid w:val="00E501D3"/>
    <w:rsid w:val="00E50208"/>
    <w:rsid w:val="00E50336"/>
    <w:rsid w:val="00E508E7"/>
    <w:rsid w:val="00E50A1B"/>
    <w:rsid w:val="00E50AD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4"/>
    <w:rsid w:val="00E55406"/>
    <w:rsid w:val="00E55647"/>
    <w:rsid w:val="00E55876"/>
    <w:rsid w:val="00E558FF"/>
    <w:rsid w:val="00E55915"/>
    <w:rsid w:val="00E55A21"/>
    <w:rsid w:val="00E55B75"/>
    <w:rsid w:val="00E55BF4"/>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669"/>
    <w:rsid w:val="00E5797C"/>
    <w:rsid w:val="00E57A27"/>
    <w:rsid w:val="00E57A37"/>
    <w:rsid w:val="00E57D8E"/>
    <w:rsid w:val="00E57DCA"/>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2C5"/>
    <w:rsid w:val="00E63373"/>
    <w:rsid w:val="00E635B9"/>
    <w:rsid w:val="00E6370E"/>
    <w:rsid w:val="00E639CE"/>
    <w:rsid w:val="00E63B89"/>
    <w:rsid w:val="00E63DE7"/>
    <w:rsid w:val="00E63E55"/>
    <w:rsid w:val="00E63F19"/>
    <w:rsid w:val="00E63F24"/>
    <w:rsid w:val="00E63F4D"/>
    <w:rsid w:val="00E63F64"/>
    <w:rsid w:val="00E64143"/>
    <w:rsid w:val="00E6417B"/>
    <w:rsid w:val="00E6426F"/>
    <w:rsid w:val="00E64331"/>
    <w:rsid w:val="00E64404"/>
    <w:rsid w:val="00E64702"/>
    <w:rsid w:val="00E6482B"/>
    <w:rsid w:val="00E64862"/>
    <w:rsid w:val="00E64A49"/>
    <w:rsid w:val="00E64B02"/>
    <w:rsid w:val="00E64B53"/>
    <w:rsid w:val="00E64C98"/>
    <w:rsid w:val="00E64E1C"/>
    <w:rsid w:val="00E651A7"/>
    <w:rsid w:val="00E65259"/>
    <w:rsid w:val="00E6545C"/>
    <w:rsid w:val="00E65524"/>
    <w:rsid w:val="00E65D15"/>
    <w:rsid w:val="00E65D91"/>
    <w:rsid w:val="00E65EA0"/>
    <w:rsid w:val="00E66085"/>
    <w:rsid w:val="00E6627D"/>
    <w:rsid w:val="00E6666F"/>
    <w:rsid w:val="00E666A3"/>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41"/>
    <w:rsid w:val="00E7007A"/>
    <w:rsid w:val="00E7013A"/>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1FE2"/>
    <w:rsid w:val="00E724E4"/>
    <w:rsid w:val="00E724F0"/>
    <w:rsid w:val="00E729BC"/>
    <w:rsid w:val="00E72A01"/>
    <w:rsid w:val="00E72AD3"/>
    <w:rsid w:val="00E72B0B"/>
    <w:rsid w:val="00E72B40"/>
    <w:rsid w:val="00E72C5B"/>
    <w:rsid w:val="00E72C6B"/>
    <w:rsid w:val="00E72F0E"/>
    <w:rsid w:val="00E72FC8"/>
    <w:rsid w:val="00E7324C"/>
    <w:rsid w:val="00E73417"/>
    <w:rsid w:val="00E7358D"/>
    <w:rsid w:val="00E7366E"/>
    <w:rsid w:val="00E73710"/>
    <w:rsid w:val="00E738DC"/>
    <w:rsid w:val="00E73AB7"/>
    <w:rsid w:val="00E73ACD"/>
    <w:rsid w:val="00E73DB7"/>
    <w:rsid w:val="00E73E8F"/>
    <w:rsid w:val="00E73EA6"/>
    <w:rsid w:val="00E73EF0"/>
    <w:rsid w:val="00E73EFC"/>
    <w:rsid w:val="00E74676"/>
    <w:rsid w:val="00E74C84"/>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3A"/>
    <w:rsid w:val="00E84EC0"/>
    <w:rsid w:val="00E85246"/>
    <w:rsid w:val="00E85307"/>
    <w:rsid w:val="00E8536D"/>
    <w:rsid w:val="00E8559A"/>
    <w:rsid w:val="00E85A12"/>
    <w:rsid w:val="00E85B0A"/>
    <w:rsid w:val="00E85C2F"/>
    <w:rsid w:val="00E85D08"/>
    <w:rsid w:val="00E85D65"/>
    <w:rsid w:val="00E8604F"/>
    <w:rsid w:val="00E8664B"/>
    <w:rsid w:val="00E866A0"/>
    <w:rsid w:val="00E869ED"/>
    <w:rsid w:val="00E86B06"/>
    <w:rsid w:val="00E86EB9"/>
    <w:rsid w:val="00E86ECB"/>
    <w:rsid w:val="00E86F6E"/>
    <w:rsid w:val="00E871DA"/>
    <w:rsid w:val="00E87224"/>
    <w:rsid w:val="00E87266"/>
    <w:rsid w:val="00E87279"/>
    <w:rsid w:val="00E874B5"/>
    <w:rsid w:val="00E87742"/>
    <w:rsid w:val="00E878F8"/>
    <w:rsid w:val="00E879D1"/>
    <w:rsid w:val="00E87A16"/>
    <w:rsid w:val="00E87BFD"/>
    <w:rsid w:val="00E87C5B"/>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1B"/>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DEC"/>
    <w:rsid w:val="00E95F90"/>
    <w:rsid w:val="00E9607E"/>
    <w:rsid w:val="00E9616B"/>
    <w:rsid w:val="00E96456"/>
    <w:rsid w:val="00E96A29"/>
    <w:rsid w:val="00E96AE5"/>
    <w:rsid w:val="00E96B16"/>
    <w:rsid w:val="00E96B28"/>
    <w:rsid w:val="00E96B37"/>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6E9"/>
    <w:rsid w:val="00EA0924"/>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41C"/>
    <w:rsid w:val="00EA281D"/>
    <w:rsid w:val="00EA282C"/>
    <w:rsid w:val="00EA2987"/>
    <w:rsid w:val="00EA2DA3"/>
    <w:rsid w:val="00EA2E6E"/>
    <w:rsid w:val="00EA2F1A"/>
    <w:rsid w:val="00EA311B"/>
    <w:rsid w:val="00EA34BE"/>
    <w:rsid w:val="00EA3531"/>
    <w:rsid w:val="00EA35FB"/>
    <w:rsid w:val="00EA37B3"/>
    <w:rsid w:val="00EA37B8"/>
    <w:rsid w:val="00EA3C28"/>
    <w:rsid w:val="00EA3DFD"/>
    <w:rsid w:val="00EA3E78"/>
    <w:rsid w:val="00EA3F60"/>
    <w:rsid w:val="00EA3F78"/>
    <w:rsid w:val="00EA3FF5"/>
    <w:rsid w:val="00EA4052"/>
    <w:rsid w:val="00EA405C"/>
    <w:rsid w:val="00EA40AC"/>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780"/>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7B"/>
    <w:rsid w:val="00EB29BA"/>
    <w:rsid w:val="00EB2ABB"/>
    <w:rsid w:val="00EB2B18"/>
    <w:rsid w:val="00EB2B32"/>
    <w:rsid w:val="00EB2EB1"/>
    <w:rsid w:val="00EB2F70"/>
    <w:rsid w:val="00EB349B"/>
    <w:rsid w:val="00EB36A5"/>
    <w:rsid w:val="00EB37E4"/>
    <w:rsid w:val="00EB3834"/>
    <w:rsid w:val="00EB397D"/>
    <w:rsid w:val="00EB3A2E"/>
    <w:rsid w:val="00EB3AFF"/>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4F"/>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6DD"/>
    <w:rsid w:val="00EC2BA9"/>
    <w:rsid w:val="00EC2BF5"/>
    <w:rsid w:val="00EC2CF5"/>
    <w:rsid w:val="00EC2CFF"/>
    <w:rsid w:val="00EC2DFB"/>
    <w:rsid w:val="00EC345C"/>
    <w:rsid w:val="00EC36E0"/>
    <w:rsid w:val="00EC37AB"/>
    <w:rsid w:val="00EC37CA"/>
    <w:rsid w:val="00EC37EE"/>
    <w:rsid w:val="00EC3861"/>
    <w:rsid w:val="00EC3903"/>
    <w:rsid w:val="00EC3D4D"/>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E50"/>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65C"/>
    <w:rsid w:val="00EC775C"/>
    <w:rsid w:val="00EC7C5D"/>
    <w:rsid w:val="00EC7D0C"/>
    <w:rsid w:val="00EC7EAF"/>
    <w:rsid w:val="00EC7EB5"/>
    <w:rsid w:val="00EC7EC4"/>
    <w:rsid w:val="00ED00BD"/>
    <w:rsid w:val="00ED01E5"/>
    <w:rsid w:val="00ED0221"/>
    <w:rsid w:val="00ED042D"/>
    <w:rsid w:val="00ED04DE"/>
    <w:rsid w:val="00ED0527"/>
    <w:rsid w:val="00ED05E9"/>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1FF1"/>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468"/>
    <w:rsid w:val="00ED6615"/>
    <w:rsid w:val="00ED6C16"/>
    <w:rsid w:val="00ED6D4A"/>
    <w:rsid w:val="00ED6ED6"/>
    <w:rsid w:val="00ED6F40"/>
    <w:rsid w:val="00ED6F9D"/>
    <w:rsid w:val="00ED6FD8"/>
    <w:rsid w:val="00ED71A0"/>
    <w:rsid w:val="00ED721A"/>
    <w:rsid w:val="00ED734E"/>
    <w:rsid w:val="00ED738C"/>
    <w:rsid w:val="00ED7452"/>
    <w:rsid w:val="00ED7596"/>
    <w:rsid w:val="00ED770C"/>
    <w:rsid w:val="00ED7809"/>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196"/>
    <w:rsid w:val="00EE3663"/>
    <w:rsid w:val="00EE36FC"/>
    <w:rsid w:val="00EE3B83"/>
    <w:rsid w:val="00EE3CCD"/>
    <w:rsid w:val="00EE4127"/>
    <w:rsid w:val="00EE41C4"/>
    <w:rsid w:val="00EE421C"/>
    <w:rsid w:val="00EE43FE"/>
    <w:rsid w:val="00EE4568"/>
    <w:rsid w:val="00EE46F7"/>
    <w:rsid w:val="00EE4A46"/>
    <w:rsid w:val="00EE4B6B"/>
    <w:rsid w:val="00EE4F3C"/>
    <w:rsid w:val="00EE5118"/>
    <w:rsid w:val="00EE514A"/>
    <w:rsid w:val="00EE51D3"/>
    <w:rsid w:val="00EE5201"/>
    <w:rsid w:val="00EE55AF"/>
    <w:rsid w:val="00EE5630"/>
    <w:rsid w:val="00EE57F8"/>
    <w:rsid w:val="00EE5A27"/>
    <w:rsid w:val="00EE5B82"/>
    <w:rsid w:val="00EE5C92"/>
    <w:rsid w:val="00EE5D2F"/>
    <w:rsid w:val="00EE5F88"/>
    <w:rsid w:val="00EE6264"/>
    <w:rsid w:val="00EE62F1"/>
    <w:rsid w:val="00EE6368"/>
    <w:rsid w:val="00EE63EB"/>
    <w:rsid w:val="00EE6419"/>
    <w:rsid w:val="00EE647F"/>
    <w:rsid w:val="00EE6785"/>
    <w:rsid w:val="00EE67FB"/>
    <w:rsid w:val="00EE68D5"/>
    <w:rsid w:val="00EE6ABF"/>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EBE"/>
    <w:rsid w:val="00EF1029"/>
    <w:rsid w:val="00EF1093"/>
    <w:rsid w:val="00EF10F4"/>
    <w:rsid w:val="00EF112B"/>
    <w:rsid w:val="00EF1276"/>
    <w:rsid w:val="00EF158A"/>
    <w:rsid w:val="00EF1637"/>
    <w:rsid w:val="00EF18C9"/>
    <w:rsid w:val="00EF1D06"/>
    <w:rsid w:val="00EF1D25"/>
    <w:rsid w:val="00EF1FCB"/>
    <w:rsid w:val="00EF21C3"/>
    <w:rsid w:val="00EF25D9"/>
    <w:rsid w:val="00EF288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E41"/>
    <w:rsid w:val="00F01E6B"/>
    <w:rsid w:val="00F0211B"/>
    <w:rsid w:val="00F02377"/>
    <w:rsid w:val="00F023AE"/>
    <w:rsid w:val="00F023E2"/>
    <w:rsid w:val="00F0241C"/>
    <w:rsid w:val="00F0259A"/>
    <w:rsid w:val="00F025F3"/>
    <w:rsid w:val="00F02EEE"/>
    <w:rsid w:val="00F02F78"/>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7C"/>
    <w:rsid w:val="00F06698"/>
    <w:rsid w:val="00F067ED"/>
    <w:rsid w:val="00F06937"/>
    <w:rsid w:val="00F0694E"/>
    <w:rsid w:val="00F069A4"/>
    <w:rsid w:val="00F069FA"/>
    <w:rsid w:val="00F06A62"/>
    <w:rsid w:val="00F06C44"/>
    <w:rsid w:val="00F06D0C"/>
    <w:rsid w:val="00F06F59"/>
    <w:rsid w:val="00F0702A"/>
    <w:rsid w:val="00F070FC"/>
    <w:rsid w:val="00F0713B"/>
    <w:rsid w:val="00F073C2"/>
    <w:rsid w:val="00F07410"/>
    <w:rsid w:val="00F07463"/>
    <w:rsid w:val="00F075A5"/>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C1"/>
    <w:rsid w:val="00F12CD6"/>
    <w:rsid w:val="00F1325F"/>
    <w:rsid w:val="00F132A1"/>
    <w:rsid w:val="00F132D1"/>
    <w:rsid w:val="00F13769"/>
    <w:rsid w:val="00F13A3D"/>
    <w:rsid w:val="00F142DD"/>
    <w:rsid w:val="00F142EE"/>
    <w:rsid w:val="00F146C2"/>
    <w:rsid w:val="00F14868"/>
    <w:rsid w:val="00F14A34"/>
    <w:rsid w:val="00F14A6C"/>
    <w:rsid w:val="00F14E77"/>
    <w:rsid w:val="00F14EED"/>
    <w:rsid w:val="00F14FE2"/>
    <w:rsid w:val="00F150BB"/>
    <w:rsid w:val="00F1514C"/>
    <w:rsid w:val="00F15193"/>
    <w:rsid w:val="00F15270"/>
    <w:rsid w:val="00F15332"/>
    <w:rsid w:val="00F15666"/>
    <w:rsid w:val="00F15873"/>
    <w:rsid w:val="00F15B65"/>
    <w:rsid w:val="00F15BDF"/>
    <w:rsid w:val="00F15C6E"/>
    <w:rsid w:val="00F15F4F"/>
    <w:rsid w:val="00F15FC7"/>
    <w:rsid w:val="00F15FF3"/>
    <w:rsid w:val="00F160D3"/>
    <w:rsid w:val="00F1630B"/>
    <w:rsid w:val="00F1640D"/>
    <w:rsid w:val="00F165E9"/>
    <w:rsid w:val="00F16739"/>
    <w:rsid w:val="00F1685E"/>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2E"/>
    <w:rsid w:val="00F239C6"/>
    <w:rsid w:val="00F23C09"/>
    <w:rsid w:val="00F23FC2"/>
    <w:rsid w:val="00F242AD"/>
    <w:rsid w:val="00F242B8"/>
    <w:rsid w:val="00F2479E"/>
    <w:rsid w:val="00F247F2"/>
    <w:rsid w:val="00F24918"/>
    <w:rsid w:val="00F24A00"/>
    <w:rsid w:val="00F24B23"/>
    <w:rsid w:val="00F24C4D"/>
    <w:rsid w:val="00F24E5F"/>
    <w:rsid w:val="00F24F71"/>
    <w:rsid w:val="00F2518F"/>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C"/>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5FB0"/>
    <w:rsid w:val="00F360A9"/>
    <w:rsid w:val="00F360EF"/>
    <w:rsid w:val="00F3618C"/>
    <w:rsid w:val="00F362D8"/>
    <w:rsid w:val="00F36469"/>
    <w:rsid w:val="00F36743"/>
    <w:rsid w:val="00F36835"/>
    <w:rsid w:val="00F36951"/>
    <w:rsid w:val="00F36B48"/>
    <w:rsid w:val="00F36CDC"/>
    <w:rsid w:val="00F37209"/>
    <w:rsid w:val="00F372B2"/>
    <w:rsid w:val="00F3730C"/>
    <w:rsid w:val="00F373FE"/>
    <w:rsid w:val="00F374AB"/>
    <w:rsid w:val="00F37867"/>
    <w:rsid w:val="00F378F1"/>
    <w:rsid w:val="00F37C31"/>
    <w:rsid w:val="00F37CC3"/>
    <w:rsid w:val="00F37CD1"/>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2FD5"/>
    <w:rsid w:val="00F432B9"/>
    <w:rsid w:val="00F43326"/>
    <w:rsid w:val="00F43428"/>
    <w:rsid w:val="00F434B2"/>
    <w:rsid w:val="00F4377F"/>
    <w:rsid w:val="00F43890"/>
    <w:rsid w:val="00F43894"/>
    <w:rsid w:val="00F439F8"/>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D47"/>
    <w:rsid w:val="00F45323"/>
    <w:rsid w:val="00F45332"/>
    <w:rsid w:val="00F4535E"/>
    <w:rsid w:val="00F45693"/>
    <w:rsid w:val="00F456D7"/>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2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61B"/>
    <w:rsid w:val="00F55628"/>
    <w:rsid w:val="00F55791"/>
    <w:rsid w:val="00F55906"/>
    <w:rsid w:val="00F55B18"/>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580"/>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AB4"/>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E0"/>
    <w:rsid w:val="00F63754"/>
    <w:rsid w:val="00F63A8A"/>
    <w:rsid w:val="00F63AA5"/>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B04"/>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2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365"/>
    <w:rsid w:val="00F76560"/>
    <w:rsid w:val="00F76696"/>
    <w:rsid w:val="00F7673C"/>
    <w:rsid w:val="00F767DF"/>
    <w:rsid w:val="00F76BD9"/>
    <w:rsid w:val="00F76BF8"/>
    <w:rsid w:val="00F76CC5"/>
    <w:rsid w:val="00F76DDD"/>
    <w:rsid w:val="00F76DFA"/>
    <w:rsid w:val="00F7703D"/>
    <w:rsid w:val="00F7707C"/>
    <w:rsid w:val="00F772F0"/>
    <w:rsid w:val="00F7743E"/>
    <w:rsid w:val="00F77845"/>
    <w:rsid w:val="00F77859"/>
    <w:rsid w:val="00F77AC5"/>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226"/>
    <w:rsid w:val="00F83394"/>
    <w:rsid w:val="00F8351A"/>
    <w:rsid w:val="00F835AE"/>
    <w:rsid w:val="00F83871"/>
    <w:rsid w:val="00F83924"/>
    <w:rsid w:val="00F839FC"/>
    <w:rsid w:val="00F83A4E"/>
    <w:rsid w:val="00F83B25"/>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0D7A"/>
    <w:rsid w:val="00F9105C"/>
    <w:rsid w:val="00F913DC"/>
    <w:rsid w:val="00F91504"/>
    <w:rsid w:val="00F91723"/>
    <w:rsid w:val="00F918E9"/>
    <w:rsid w:val="00F91962"/>
    <w:rsid w:val="00F919DF"/>
    <w:rsid w:val="00F91CB2"/>
    <w:rsid w:val="00F91DDA"/>
    <w:rsid w:val="00F91DDE"/>
    <w:rsid w:val="00F9208C"/>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EAE"/>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6E32"/>
    <w:rsid w:val="00F977BE"/>
    <w:rsid w:val="00F97A83"/>
    <w:rsid w:val="00F97B2E"/>
    <w:rsid w:val="00F97B9A"/>
    <w:rsid w:val="00F97DFD"/>
    <w:rsid w:val="00FA01F7"/>
    <w:rsid w:val="00FA0287"/>
    <w:rsid w:val="00FA0480"/>
    <w:rsid w:val="00FA0516"/>
    <w:rsid w:val="00FA08DA"/>
    <w:rsid w:val="00FA0A42"/>
    <w:rsid w:val="00FA0D42"/>
    <w:rsid w:val="00FA0E6D"/>
    <w:rsid w:val="00FA1089"/>
    <w:rsid w:val="00FA10F6"/>
    <w:rsid w:val="00FA1A78"/>
    <w:rsid w:val="00FA1EDB"/>
    <w:rsid w:val="00FA1FA4"/>
    <w:rsid w:val="00FA1FC4"/>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75"/>
    <w:rsid w:val="00FA65C9"/>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9D0"/>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370"/>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B14"/>
    <w:rsid w:val="00FB6B73"/>
    <w:rsid w:val="00FB6C25"/>
    <w:rsid w:val="00FB6CD9"/>
    <w:rsid w:val="00FB6F31"/>
    <w:rsid w:val="00FB7240"/>
    <w:rsid w:val="00FB735E"/>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6B"/>
    <w:rsid w:val="00FC25C3"/>
    <w:rsid w:val="00FC267D"/>
    <w:rsid w:val="00FC281C"/>
    <w:rsid w:val="00FC2D04"/>
    <w:rsid w:val="00FC2DB8"/>
    <w:rsid w:val="00FC2FC7"/>
    <w:rsid w:val="00FC31B4"/>
    <w:rsid w:val="00FC33B2"/>
    <w:rsid w:val="00FC35AF"/>
    <w:rsid w:val="00FC389D"/>
    <w:rsid w:val="00FC39A3"/>
    <w:rsid w:val="00FC39B3"/>
    <w:rsid w:val="00FC3A3F"/>
    <w:rsid w:val="00FC3AEE"/>
    <w:rsid w:val="00FC3B94"/>
    <w:rsid w:val="00FC3E8F"/>
    <w:rsid w:val="00FC40B9"/>
    <w:rsid w:val="00FC4128"/>
    <w:rsid w:val="00FC429F"/>
    <w:rsid w:val="00FC43CE"/>
    <w:rsid w:val="00FC43E7"/>
    <w:rsid w:val="00FC4521"/>
    <w:rsid w:val="00FC47A6"/>
    <w:rsid w:val="00FC48BE"/>
    <w:rsid w:val="00FC48EC"/>
    <w:rsid w:val="00FC4A4C"/>
    <w:rsid w:val="00FC4AC5"/>
    <w:rsid w:val="00FC4B4B"/>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6BB2"/>
    <w:rsid w:val="00FC7002"/>
    <w:rsid w:val="00FC7068"/>
    <w:rsid w:val="00FC718C"/>
    <w:rsid w:val="00FC7599"/>
    <w:rsid w:val="00FC7926"/>
    <w:rsid w:val="00FC7951"/>
    <w:rsid w:val="00FC7983"/>
    <w:rsid w:val="00FC7A76"/>
    <w:rsid w:val="00FC7EAE"/>
    <w:rsid w:val="00FC7EFB"/>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22"/>
    <w:rsid w:val="00FD3CB1"/>
    <w:rsid w:val="00FD3E6C"/>
    <w:rsid w:val="00FD3F62"/>
    <w:rsid w:val="00FD3FD3"/>
    <w:rsid w:val="00FD4101"/>
    <w:rsid w:val="00FD4493"/>
    <w:rsid w:val="00FD467F"/>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BA0"/>
    <w:rsid w:val="00FD5C46"/>
    <w:rsid w:val="00FD5CBB"/>
    <w:rsid w:val="00FD5E04"/>
    <w:rsid w:val="00FD600F"/>
    <w:rsid w:val="00FD603D"/>
    <w:rsid w:val="00FD6156"/>
    <w:rsid w:val="00FD61A3"/>
    <w:rsid w:val="00FD6364"/>
    <w:rsid w:val="00FD63BB"/>
    <w:rsid w:val="00FD6564"/>
    <w:rsid w:val="00FD6633"/>
    <w:rsid w:val="00FD6839"/>
    <w:rsid w:val="00FD69FF"/>
    <w:rsid w:val="00FD6A69"/>
    <w:rsid w:val="00FD6A7A"/>
    <w:rsid w:val="00FD6B74"/>
    <w:rsid w:val="00FD6BC7"/>
    <w:rsid w:val="00FD6BCD"/>
    <w:rsid w:val="00FD6CB6"/>
    <w:rsid w:val="00FD6D10"/>
    <w:rsid w:val="00FD6D78"/>
    <w:rsid w:val="00FD6F99"/>
    <w:rsid w:val="00FD70AB"/>
    <w:rsid w:val="00FD70AE"/>
    <w:rsid w:val="00FD7283"/>
    <w:rsid w:val="00FD737F"/>
    <w:rsid w:val="00FD7829"/>
    <w:rsid w:val="00FD793C"/>
    <w:rsid w:val="00FD7B82"/>
    <w:rsid w:val="00FD7C3C"/>
    <w:rsid w:val="00FD7D9F"/>
    <w:rsid w:val="00FD7E36"/>
    <w:rsid w:val="00FE002E"/>
    <w:rsid w:val="00FE004D"/>
    <w:rsid w:val="00FE01C9"/>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1AD"/>
    <w:rsid w:val="00FE53CC"/>
    <w:rsid w:val="00FE5421"/>
    <w:rsid w:val="00FE553A"/>
    <w:rsid w:val="00FE5624"/>
    <w:rsid w:val="00FE5973"/>
    <w:rsid w:val="00FE5CBE"/>
    <w:rsid w:val="00FE5D2C"/>
    <w:rsid w:val="00FE5E67"/>
    <w:rsid w:val="00FE5FBF"/>
    <w:rsid w:val="00FE5FC2"/>
    <w:rsid w:val="00FE6224"/>
    <w:rsid w:val="00FE64FD"/>
    <w:rsid w:val="00FE6533"/>
    <w:rsid w:val="00FE6662"/>
    <w:rsid w:val="00FE669E"/>
    <w:rsid w:val="00FE66EC"/>
    <w:rsid w:val="00FE67F9"/>
    <w:rsid w:val="00FE68EF"/>
    <w:rsid w:val="00FE6C25"/>
    <w:rsid w:val="00FE787F"/>
    <w:rsid w:val="00FE7DAC"/>
    <w:rsid w:val="00FF009F"/>
    <w:rsid w:val="00FF00F5"/>
    <w:rsid w:val="00FF014E"/>
    <w:rsid w:val="00FF033A"/>
    <w:rsid w:val="00FF0359"/>
    <w:rsid w:val="00FF03BF"/>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15"/>
    <w:rsid w:val="00FF27C6"/>
    <w:rsid w:val="00FF2AE7"/>
    <w:rsid w:val="00FF2B42"/>
    <w:rsid w:val="00FF2CA1"/>
    <w:rsid w:val="00FF2D2A"/>
    <w:rsid w:val="00FF2D5B"/>
    <w:rsid w:val="00FF2EBA"/>
    <w:rsid w:val="00FF2F4C"/>
    <w:rsid w:val="00FF2FDB"/>
    <w:rsid w:val="00FF316E"/>
    <w:rsid w:val="00FF3205"/>
    <w:rsid w:val="00FF3400"/>
    <w:rsid w:val="00FF3800"/>
    <w:rsid w:val="00FF3ACB"/>
    <w:rsid w:val="00FF3B7F"/>
    <w:rsid w:val="00FF3C7F"/>
    <w:rsid w:val="00FF42C1"/>
    <w:rsid w:val="00FF4423"/>
    <w:rsid w:val="00FF4731"/>
    <w:rsid w:val="00FF48EE"/>
    <w:rsid w:val="00FF4A4D"/>
    <w:rsid w:val="00FF4A56"/>
    <w:rsid w:val="00FF4C2E"/>
    <w:rsid w:val="00FF4C8E"/>
    <w:rsid w:val="00FF4D97"/>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F2B"/>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B6086"/>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59E13D"/>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B23A44"/>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0B967C"/>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BFD98"/>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2F3C039-AB09-4C19-B2AF-65CD01D9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DDF"/>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9C6E8B"/>
    <w:pPr>
      <w:numPr>
        <w:ilvl w:val="2"/>
      </w:numPr>
      <w:tabs>
        <w:tab w:val="left" w:pos="0"/>
      </w:tabs>
      <w:spacing w:before="120"/>
      <w:ind w:left="426" w:hanging="426"/>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val="0"/>
    </w:rPr>
  </w:style>
  <w:style w:type="paragraph" w:styleId="TOC1">
    <w:name w:val="toc 1"/>
    <w:uiPriority w:val="39"/>
    <w:rsid w:val="00F35F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17AE7"/>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17AE7"/>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C6E8B"/>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LChar">
    <w:name w:val="PL Char"/>
    <w:link w:val="PL"/>
    <w:qFormat/>
    <w:locked/>
    <w:rsid w:val="00C77333"/>
    <w:rPr>
      <w:rFonts w:ascii="Courier New" w:hAnsi="Courier New"/>
      <w:noProof/>
      <w:sz w:val="16"/>
    </w:rPr>
  </w:style>
  <w:style w:type="character" w:customStyle="1" w:styleId="B10">
    <w:name w:val="B1 (文字)"/>
    <w:qFormat/>
    <w:locked/>
    <w:rsid w:val="008C31A0"/>
    <w:rPr>
      <w:lang w:val="en-GB"/>
    </w:rPr>
  </w:style>
  <w:style w:type="paragraph" w:customStyle="1" w:styleId="RAN4Observation">
    <w:name w:val="RAN4 Observation"/>
    <w:basedOn w:val="ListParagraph"/>
    <w:next w:val="Normal"/>
    <w:rsid w:val="002255F4"/>
    <w:pPr>
      <w:numPr>
        <w:numId w:val="189"/>
      </w:numPr>
      <w:spacing w:after="160" w:line="259" w:lineRule="auto"/>
      <w:contextualSpacing/>
      <w:jc w:val="left"/>
    </w:pPr>
    <w:rPr>
      <w:rFonts w:eastAsia="Calibri"/>
      <w:lang w:val="en-GB" w:eastAsia="en-US"/>
    </w:rPr>
  </w:style>
  <w:style w:type="paragraph" w:customStyle="1" w:styleId="RAN4proposal">
    <w:name w:val="RAN4 proposal"/>
    <w:basedOn w:val="Caption"/>
    <w:next w:val="Normal"/>
    <w:link w:val="RAN4proposalChar"/>
    <w:qFormat/>
    <w:rsid w:val="002255F4"/>
    <w:pPr>
      <w:numPr>
        <w:numId w:val="190"/>
      </w:numPr>
      <w:spacing w:before="0" w:after="200"/>
      <w:jc w:val="left"/>
    </w:pPr>
    <w:rPr>
      <w:rFonts w:eastAsiaTheme="minorEastAsia" w:cstheme="minorBidi"/>
      <w:iCs/>
      <w:szCs w:val="18"/>
      <w:lang w:val="en-GB"/>
    </w:rPr>
  </w:style>
  <w:style w:type="character" w:customStyle="1" w:styleId="RAN4proposalChar">
    <w:name w:val="RAN4 proposal Char"/>
    <w:basedOn w:val="DefaultParagraphFont"/>
    <w:link w:val="RAN4proposal"/>
    <w:rsid w:val="00943AC9"/>
    <w:rPr>
      <w:rFonts w:ascii="Times New Roman" w:eastAsiaTheme="minorEastAsia" w:hAnsi="Times New Roman" w:cstheme="minorBidi"/>
      <w:b/>
      <w:iCs/>
      <w:szCs w:val="18"/>
      <w:lang w:val="en-GB"/>
    </w:rPr>
  </w:style>
  <w:style w:type="paragraph" w:customStyle="1" w:styleId="RAN4observation0">
    <w:name w:val="RAN4 observation"/>
    <w:basedOn w:val="RAN4Observation"/>
    <w:next w:val="Normal"/>
    <w:link w:val="RAN4observationChar"/>
    <w:qFormat/>
    <w:rsid w:val="00943AC9"/>
  </w:style>
  <w:style w:type="character" w:customStyle="1" w:styleId="RAN4observationChar">
    <w:name w:val="RAN4 observation Char"/>
    <w:basedOn w:val="DefaultParagraphFont"/>
    <w:link w:val="RAN4observation0"/>
    <w:rsid w:val="00943AC9"/>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00038">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725097">
      <w:bodyDiv w:val="1"/>
      <w:marLeft w:val="0"/>
      <w:marRight w:val="0"/>
      <w:marTop w:val="0"/>
      <w:marBottom w:val="0"/>
      <w:divBdr>
        <w:top w:val="none" w:sz="0" w:space="0" w:color="auto"/>
        <w:left w:val="none" w:sz="0" w:space="0" w:color="auto"/>
        <w:bottom w:val="none" w:sz="0" w:space="0" w:color="auto"/>
        <w:right w:val="none" w:sz="0" w:space="0" w:color="auto"/>
      </w:divBdr>
    </w:div>
    <w:div w:id="264270230">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2901160">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679900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150663">
      <w:bodyDiv w:val="1"/>
      <w:marLeft w:val="0"/>
      <w:marRight w:val="0"/>
      <w:marTop w:val="0"/>
      <w:marBottom w:val="0"/>
      <w:divBdr>
        <w:top w:val="none" w:sz="0" w:space="0" w:color="auto"/>
        <w:left w:val="none" w:sz="0" w:space="0" w:color="auto"/>
        <w:bottom w:val="none" w:sz="0" w:space="0" w:color="auto"/>
        <w:right w:val="none" w:sz="0" w:space="0" w:color="auto"/>
      </w:divBdr>
      <w:divsChild>
        <w:div w:id="968247672">
          <w:marLeft w:val="547"/>
          <w:marRight w:val="0"/>
          <w:marTop w:val="0"/>
          <w:marBottom w:val="0"/>
          <w:divBdr>
            <w:top w:val="none" w:sz="0" w:space="0" w:color="auto"/>
            <w:left w:val="none" w:sz="0" w:space="0" w:color="auto"/>
            <w:bottom w:val="none" w:sz="0" w:space="0" w:color="auto"/>
            <w:right w:val="none" w:sz="0" w:space="0" w:color="auto"/>
          </w:divBdr>
        </w:div>
        <w:div w:id="1195851843">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25643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5910805">
      <w:bodyDiv w:val="1"/>
      <w:marLeft w:val="0"/>
      <w:marRight w:val="0"/>
      <w:marTop w:val="0"/>
      <w:marBottom w:val="0"/>
      <w:divBdr>
        <w:top w:val="none" w:sz="0" w:space="0" w:color="auto"/>
        <w:left w:val="none" w:sz="0" w:space="0" w:color="auto"/>
        <w:bottom w:val="none" w:sz="0" w:space="0" w:color="auto"/>
        <w:right w:val="none" w:sz="0" w:space="0" w:color="auto"/>
      </w:divBdr>
      <w:divsChild>
        <w:div w:id="173110542">
          <w:marLeft w:val="1166"/>
          <w:marRight w:val="0"/>
          <w:marTop w:val="0"/>
          <w:marBottom w:val="0"/>
          <w:divBdr>
            <w:top w:val="none" w:sz="0" w:space="0" w:color="auto"/>
            <w:left w:val="none" w:sz="0" w:space="0" w:color="auto"/>
            <w:bottom w:val="none" w:sz="0" w:space="0" w:color="auto"/>
            <w:right w:val="none" w:sz="0" w:space="0" w:color="auto"/>
          </w:divBdr>
        </w:div>
        <w:div w:id="518591400">
          <w:marLeft w:val="1166"/>
          <w:marRight w:val="0"/>
          <w:marTop w:val="0"/>
          <w:marBottom w:val="0"/>
          <w:divBdr>
            <w:top w:val="none" w:sz="0" w:space="0" w:color="auto"/>
            <w:left w:val="none" w:sz="0" w:space="0" w:color="auto"/>
            <w:bottom w:val="none" w:sz="0" w:space="0" w:color="auto"/>
            <w:right w:val="none" w:sz="0" w:space="0" w:color="auto"/>
          </w:divBdr>
        </w:div>
        <w:div w:id="1285883953">
          <w:marLeft w:val="547"/>
          <w:marRight w:val="0"/>
          <w:marTop w:val="0"/>
          <w:marBottom w:val="0"/>
          <w:divBdr>
            <w:top w:val="none" w:sz="0" w:space="0" w:color="auto"/>
            <w:left w:val="none" w:sz="0" w:space="0" w:color="auto"/>
            <w:bottom w:val="none" w:sz="0" w:space="0" w:color="auto"/>
            <w:right w:val="none" w:sz="0" w:space="0" w:color="auto"/>
          </w:divBdr>
        </w:div>
        <w:div w:id="1473988301">
          <w:marLeft w:val="547"/>
          <w:marRight w:val="0"/>
          <w:marTop w:val="0"/>
          <w:marBottom w:val="0"/>
          <w:divBdr>
            <w:top w:val="none" w:sz="0" w:space="0" w:color="auto"/>
            <w:left w:val="none" w:sz="0" w:space="0" w:color="auto"/>
            <w:bottom w:val="none" w:sz="0" w:space="0" w:color="auto"/>
            <w:right w:val="none" w:sz="0" w:space="0" w:color="auto"/>
          </w:divBdr>
        </w:div>
      </w:divsChild>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76075031">
      <w:bodyDiv w:val="1"/>
      <w:marLeft w:val="0"/>
      <w:marRight w:val="0"/>
      <w:marTop w:val="0"/>
      <w:marBottom w:val="0"/>
      <w:divBdr>
        <w:top w:val="none" w:sz="0" w:space="0" w:color="auto"/>
        <w:left w:val="none" w:sz="0" w:space="0" w:color="auto"/>
        <w:bottom w:val="none" w:sz="0" w:space="0" w:color="auto"/>
        <w:right w:val="none" w:sz="0" w:space="0" w:color="auto"/>
      </w:divBdr>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00130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24750404">
      <w:bodyDiv w:val="1"/>
      <w:marLeft w:val="0"/>
      <w:marRight w:val="0"/>
      <w:marTop w:val="0"/>
      <w:marBottom w:val="0"/>
      <w:divBdr>
        <w:top w:val="none" w:sz="0" w:space="0" w:color="auto"/>
        <w:left w:val="none" w:sz="0" w:space="0" w:color="auto"/>
        <w:bottom w:val="none" w:sz="0" w:space="0" w:color="auto"/>
        <w:right w:val="none" w:sz="0" w:space="0" w:color="auto"/>
      </w:divBdr>
      <w:divsChild>
        <w:div w:id="966207262">
          <w:marLeft w:val="547"/>
          <w:marRight w:val="0"/>
          <w:marTop w:val="0"/>
          <w:marBottom w:val="0"/>
          <w:divBdr>
            <w:top w:val="none" w:sz="0" w:space="0" w:color="auto"/>
            <w:left w:val="none" w:sz="0" w:space="0" w:color="auto"/>
            <w:bottom w:val="none" w:sz="0" w:space="0" w:color="auto"/>
            <w:right w:val="none" w:sz="0" w:space="0" w:color="auto"/>
          </w:divBdr>
        </w:div>
        <w:div w:id="1471097926">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3938678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55453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7928215">
      <w:bodyDiv w:val="1"/>
      <w:marLeft w:val="0"/>
      <w:marRight w:val="0"/>
      <w:marTop w:val="0"/>
      <w:marBottom w:val="0"/>
      <w:divBdr>
        <w:top w:val="none" w:sz="0" w:space="0" w:color="auto"/>
        <w:left w:val="none" w:sz="0" w:space="0" w:color="auto"/>
        <w:bottom w:val="none" w:sz="0" w:space="0" w:color="auto"/>
        <w:right w:val="none" w:sz="0" w:space="0" w:color="auto"/>
      </w:divBdr>
      <w:divsChild>
        <w:div w:id="847518846">
          <w:marLeft w:val="994"/>
          <w:marRight w:val="0"/>
          <w:marTop w:val="86"/>
          <w:marBottom w:val="0"/>
          <w:divBdr>
            <w:top w:val="none" w:sz="0" w:space="0" w:color="auto"/>
            <w:left w:val="none" w:sz="0" w:space="0" w:color="auto"/>
            <w:bottom w:val="none" w:sz="0" w:space="0" w:color="auto"/>
            <w:right w:val="none" w:sz="0" w:space="0" w:color="auto"/>
          </w:divBdr>
        </w:div>
        <w:div w:id="1312980439">
          <w:marLeft w:val="994"/>
          <w:marRight w:val="0"/>
          <w:marTop w:val="86"/>
          <w:marBottom w:val="0"/>
          <w:divBdr>
            <w:top w:val="none" w:sz="0" w:space="0" w:color="auto"/>
            <w:left w:val="none" w:sz="0" w:space="0" w:color="auto"/>
            <w:bottom w:val="none" w:sz="0" w:space="0" w:color="auto"/>
            <w:right w:val="none" w:sz="0" w:space="0" w:color="auto"/>
          </w:divBdr>
        </w:div>
        <w:div w:id="1478448608">
          <w:marLeft w:val="562"/>
          <w:marRight w:val="0"/>
          <w:marTop w:val="96"/>
          <w:marBottom w:val="0"/>
          <w:divBdr>
            <w:top w:val="none" w:sz="0" w:space="0" w:color="auto"/>
            <w:left w:val="none" w:sz="0" w:space="0" w:color="auto"/>
            <w:bottom w:val="none" w:sz="0" w:space="0" w:color="auto"/>
            <w:right w:val="none" w:sz="0" w:space="0" w:color="auto"/>
          </w:divBdr>
        </w:div>
        <w:div w:id="1876113253">
          <w:marLeft w:val="994"/>
          <w:marRight w:val="0"/>
          <w:marTop w:val="86"/>
          <w:marBottom w:val="0"/>
          <w:divBdr>
            <w:top w:val="none" w:sz="0" w:space="0" w:color="auto"/>
            <w:left w:val="none" w:sz="0" w:space="0" w:color="auto"/>
            <w:bottom w:val="none" w:sz="0" w:space="0" w:color="auto"/>
            <w:right w:val="none" w:sz="0" w:space="0" w:color="auto"/>
          </w:divBdr>
        </w:div>
      </w:divsChild>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7996831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851481">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2024688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7060970">
      <w:bodyDiv w:val="1"/>
      <w:marLeft w:val="0"/>
      <w:marRight w:val="0"/>
      <w:marTop w:val="0"/>
      <w:marBottom w:val="0"/>
      <w:divBdr>
        <w:top w:val="none" w:sz="0" w:space="0" w:color="auto"/>
        <w:left w:val="none" w:sz="0" w:space="0" w:color="auto"/>
        <w:bottom w:val="none" w:sz="0" w:space="0" w:color="auto"/>
        <w:right w:val="none" w:sz="0" w:space="0" w:color="auto"/>
      </w:divBdr>
      <w:divsChild>
        <w:div w:id="1230114382">
          <w:marLeft w:val="547"/>
          <w:marRight w:val="0"/>
          <w:marTop w:val="0"/>
          <w:marBottom w:val="0"/>
          <w:divBdr>
            <w:top w:val="none" w:sz="0" w:space="0" w:color="auto"/>
            <w:left w:val="none" w:sz="0" w:space="0" w:color="auto"/>
            <w:bottom w:val="none" w:sz="0" w:space="0" w:color="auto"/>
            <w:right w:val="none" w:sz="0" w:space="0" w:color="auto"/>
          </w:divBdr>
        </w:div>
        <w:div w:id="1372608466">
          <w:marLeft w:val="1166"/>
          <w:marRight w:val="0"/>
          <w:marTop w:val="0"/>
          <w:marBottom w:val="0"/>
          <w:divBdr>
            <w:top w:val="none" w:sz="0" w:space="0" w:color="auto"/>
            <w:left w:val="none" w:sz="0" w:space="0" w:color="auto"/>
            <w:bottom w:val="none" w:sz="0" w:space="0" w:color="auto"/>
            <w:right w:val="none" w:sz="0" w:space="0" w:color="auto"/>
          </w:divBdr>
        </w:div>
      </w:divsChild>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72255">
      <w:bodyDiv w:val="1"/>
      <w:marLeft w:val="0"/>
      <w:marRight w:val="0"/>
      <w:marTop w:val="0"/>
      <w:marBottom w:val="0"/>
      <w:divBdr>
        <w:top w:val="none" w:sz="0" w:space="0" w:color="auto"/>
        <w:left w:val="none" w:sz="0" w:space="0" w:color="auto"/>
        <w:bottom w:val="none" w:sz="0" w:space="0" w:color="auto"/>
        <w:right w:val="none" w:sz="0" w:space="0" w:color="auto"/>
      </w:divBdr>
      <w:divsChild>
        <w:div w:id="600459297">
          <w:marLeft w:val="547"/>
          <w:marRight w:val="0"/>
          <w:marTop w:val="0"/>
          <w:marBottom w:val="0"/>
          <w:divBdr>
            <w:top w:val="none" w:sz="0" w:space="0" w:color="auto"/>
            <w:left w:val="none" w:sz="0" w:space="0" w:color="auto"/>
            <w:bottom w:val="none" w:sz="0" w:space="0" w:color="auto"/>
            <w:right w:val="none" w:sz="0" w:space="0" w:color="auto"/>
          </w:divBdr>
        </w:div>
        <w:div w:id="922645249">
          <w:marLeft w:val="1166"/>
          <w:marRight w:val="0"/>
          <w:marTop w:val="0"/>
          <w:marBottom w:val="0"/>
          <w:divBdr>
            <w:top w:val="none" w:sz="0" w:space="0" w:color="auto"/>
            <w:left w:val="none" w:sz="0" w:space="0" w:color="auto"/>
            <w:bottom w:val="none" w:sz="0" w:space="0" w:color="auto"/>
            <w:right w:val="none" w:sz="0" w:space="0" w:color="auto"/>
          </w:divBdr>
        </w:div>
        <w:div w:id="1490749825">
          <w:marLeft w:val="1166"/>
          <w:marRight w:val="0"/>
          <w:marTop w:val="0"/>
          <w:marBottom w:val="0"/>
          <w:divBdr>
            <w:top w:val="none" w:sz="0" w:space="0" w:color="auto"/>
            <w:left w:val="none" w:sz="0" w:space="0" w:color="auto"/>
            <w:bottom w:val="none" w:sz="0" w:space="0" w:color="auto"/>
            <w:right w:val="none" w:sz="0" w:space="0" w:color="auto"/>
          </w:divBdr>
        </w:div>
      </w:divsChild>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12466383">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1956971">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653207">
      <w:bodyDiv w:val="1"/>
      <w:marLeft w:val="0"/>
      <w:marRight w:val="0"/>
      <w:marTop w:val="0"/>
      <w:marBottom w:val="0"/>
      <w:divBdr>
        <w:top w:val="none" w:sz="0" w:space="0" w:color="auto"/>
        <w:left w:val="none" w:sz="0" w:space="0" w:color="auto"/>
        <w:bottom w:val="none" w:sz="0" w:space="0" w:color="auto"/>
        <w:right w:val="none" w:sz="0" w:space="0" w:color="auto"/>
      </w:divBdr>
      <w:divsChild>
        <w:div w:id="676881440">
          <w:marLeft w:val="547"/>
          <w:marRight w:val="0"/>
          <w:marTop w:val="0"/>
          <w:marBottom w:val="0"/>
          <w:divBdr>
            <w:top w:val="none" w:sz="0" w:space="0" w:color="auto"/>
            <w:left w:val="none" w:sz="0" w:space="0" w:color="auto"/>
            <w:bottom w:val="none" w:sz="0" w:space="0" w:color="auto"/>
            <w:right w:val="none" w:sz="0" w:space="0" w:color="auto"/>
          </w:divBdr>
        </w:div>
      </w:divsChild>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26634227">
      <w:bodyDiv w:val="1"/>
      <w:marLeft w:val="0"/>
      <w:marRight w:val="0"/>
      <w:marTop w:val="0"/>
      <w:marBottom w:val="0"/>
      <w:divBdr>
        <w:top w:val="none" w:sz="0" w:space="0" w:color="auto"/>
        <w:left w:val="none" w:sz="0" w:space="0" w:color="auto"/>
        <w:bottom w:val="none" w:sz="0" w:space="0" w:color="auto"/>
        <w:right w:val="none" w:sz="0" w:space="0" w:color="auto"/>
      </w:divBdr>
      <w:divsChild>
        <w:div w:id="346449922">
          <w:marLeft w:val="1166"/>
          <w:marRight w:val="0"/>
          <w:marTop w:val="0"/>
          <w:marBottom w:val="0"/>
          <w:divBdr>
            <w:top w:val="none" w:sz="0" w:space="0" w:color="auto"/>
            <w:left w:val="none" w:sz="0" w:space="0" w:color="auto"/>
            <w:bottom w:val="none" w:sz="0" w:space="0" w:color="auto"/>
            <w:right w:val="none" w:sz="0" w:space="0" w:color="auto"/>
          </w:divBdr>
        </w:div>
        <w:div w:id="580069162">
          <w:marLeft w:val="547"/>
          <w:marRight w:val="0"/>
          <w:marTop w:val="0"/>
          <w:marBottom w:val="0"/>
          <w:divBdr>
            <w:top w:val="none" w:sz="0" w:space="0" w:color="auto"/>
            <w:left w:val="none" w:sz="0" w:space="0" w:color="auto"/>
            <w:bottom w:val="none" w:sz="0" w:space="0" w:color="auto"/>
            <w:right w:val="none" w:sz="0" w:space="0" w:color="auto"/>
          </w:divBdr>
        </w:div>
        <w:div w:id="1934507967">
          <w:marLeft w:val="1166"/>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418367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583227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65130198">
      <w:bodyDiv w:val="1"/>
      <w:marLeft w:val="0"/>
      <w:marRight w:val="0"/>
      <w:marTop w:val="0"/>
      <w:marBottom w:val="0"/>
      <w:divBdr>
        <w:top w:val="none" w:sz="0" w:space="0" w:color="auto"/>
        <w:left w:val="none" w:sz="0" w:space="0" w:color="auto"/>
        <w:bottom w:val="none" w:sz="0" w:space="0" w:color="auto"/>
        <w:right w:val="none" w:sz="0" w:space="0" w:color="auto"/>
      </w:divBdr>
      <w:divsChild>
        <w:div w:id="1497308613">
          <w:marLeft w:val="547"/>
          <w:marRight w:val="0"/>
          <w:marTop w:val="0"/>
          <w:marBottom w:val="0"/>
          <w:divBdr>
            <w:top w:val="none" w:sz="0" w:space="0" w:color="auto"/>
            <w:left w:val="none" w:sz="0" w:space="0" w:color="auto"/>
            <w:bottom w:val="none" w:sz="0" w:space="0" w:color="auto"/>
            <w:right w:val="none" w:sz="0" w:space="0" w:color="auto"/>
          </w:divBdr>
        </w:div>
        <w:div w:id="19515486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57514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69964331">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09564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16180127">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309004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377710">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4910129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11087063">
      <w:bodyDiv w:val="1"/>
      <w:marLeft w:val="0"/>
      <w:marRight w:val="0"/>
      <w:marTop w:val="0"/>
      <w:marBottom w:val="0"/>
      <w:divBdr>
        <w:top w:val="none" w:sz="0" w:space="0" w:color="auto"/>
        <w:left w:val="none" w:sz="0" w:space="0" w:color="auto"/>
        <w:bottom w:val="none" w:sz="0" w:space="0" w:color="auto"/>
        <w:right w:val="none" w:sz="0" w:space="0" w:color="auto"/>
      </w:divBdr>
    </w:div>
    <w:div w:id="1621911263">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3881193">
      <w:bodyDiv w:val="1"/>
      <w:marLeft w:val="0"/>
      <w:marRight w:val="0"/>
      <w:marTop w:val="0"/>
      <w:marBottom w:val="0"/>
      <w:divBdr>
        <w:top w:val="none" w:sz="0" w:space="0" w:color="auto"/>
        <w:left w:val="none" w:sz="0" w:space="0" w:color="auto"/>
        <w:bottom w:val="none" w:sz="0" w:space="0" w:color="auto"/>
        <w:right w:val="none" w:sz="0" w:space="0" w:color="auto"/>
      </w:divBdr>
      <w:divsChild>
        <w:div w:id="657727606">
          <w:marLeft w:val="547"/>
          <w:marRight w:val="0"/>
          <w:marTop w:val="0"/>
          <w:marBottom w:val="0"/>
          <w:divBdr>
            <w:top w:val="none" w:sz="0" w:space="0" w:color="auto"/>
            <w:left w:val="none" w:sz="0" w:space="0" w:color="auto"/>
            <w:bottom w:val="none" w:sz="0" w:space="0" w:color="auto"/>
            <w:right w:val="none" w:sz="0" w:space="0" w:color="auto"/>
          </w:divBdr>
        </w:div>
        <w:div w:id="764351153">
          <w:marLeft w:val="547"/>
          <w:marRight w:val="0"/>
          <w:marTop w:val="0"/>
          <w:marBottom w:val="0"/>
          <w:divBdr>
            <w:top w:val="none" w:sz="0" w:space="0" w:color="auto"/>
            <w:left w:val="none" w:sz="0" w:space="0" w:color="auto"/>
            <w:bottom w:val="none" w:sz="0" w:space="0" w:color="auto"/>
            <w:right w:val="none" w:sz="0" w:space="0" w:color="auto"/>
          </w:divBdr>
        </w:div>
      </w:divsChild>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31203152">
      <w:bodyDiv w:val="1"/>
      <w:marLeft w:val="0"/>
      <w:marRight w:val="0"/>
      <w:marTop w:val="0"/>
      <w:marBottom w:val="0"/>
      <w:divBdr>
        <w:top w:val="none" w:sz="0" w:space="0" w:color="auto"/>
        <w:left w:val="none" w:sz="0" w:space="0" w:color="auto"/>
        <w:bottom w:val="none" w:sz="0" w:space="0" w:color="auto"/>
        <w:right w:val="none" w:sz="0" w:space="0" w:color="auto"/>
      </w:divBdr>
      <w:divsChild>
        <w:div w:id="421990637">
          <w:marLeft w:val="1166"/>
          <w:marRight w:val="0"/>
          <w:marTop w:val="0"/>
          <w:marBottom w:val="0"/>
          <w:divBdr>
            <w:top w:val="none" w:sz="0" w:space="0" w:color="auto"/>
            <w:left w:val="none" w:sz="0" w:space="0" w:color="auto"/>
            <w:bottom w:val="none" w:sz="0" w:space="0" w:color="auto"/>
            <w:right w:val="none" w:sz="0" w:space="0" w:color="auto"/>
          </w:divBdr>
        </w:div>
        <w:div w:id="616370575">
          <w:marLeft w:val="547"/>
          <w:marRight w:val="0"/>
          <w:marTop w:val="0"/>
          <w:marBottom w:val="0"/>
          <w:divBdr>
            <w:top w:val="none" w:sz="0" w:space="0" w:color="auto"/>
            <w:left w:val="none" w:sz="0" w:space="0" w:color="auto"/>
            <w:bottom w:val="none" w:sz="0" w:space="0" w:color="auto"/>
            <w:right w:val="none" w:sz="0" w:space="0" w:color="auto"/>
          </w:divBdr>
        </w:div>
      </w:divsChild>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546820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850419">
      <w:bodyDiv w:val="1"/>
      <w:marLeft w:val="0"/>
      <w:marRight w:val="0"/>
      <w:marTop w:val="0"/>
      <w:marBottom w:val="0"/>
      <w:divBdr>
        <w:top w:val="none" w:sz="0" w:space="0" w:color="auto"/>
        <w:left w:val="none" w:sz="0" w:space="0" w:color="auto"/>
        <w:bottom w:val="none" w:sz="0" w:space="0" w:color="auto"/>
        <w:right w:val="none" w:sz="0" w:space="0" w:color="auto"/>
      </w:divBdr>
      <w:divsChild>
        <w:div w:id="1903321398">
          <w:marLeft w:val="360"/>
          <w:marRight w:val="0"/>
          <w:marTop w:val="0"/>
          <w:marBottom w:val="0"/>
          <w:divBdr>
            <w:top w:val="none" w:sz="0" w:space="0" w:color="auto"/>
            <w:left w:val="none" w:sz="0" w:space="0" w:color="auto"/>
            <w:bottom w:val="none" w:sz="0" w:space="0" w:color="auto"/>
            <w:right w:val="none" w:sz="0" w:space="0" w:color="auto"/>
          </w:divBdr>
        </w:div>
        <w:div w:id="2130007555">
          <w:marLeft w:val="360"/>
          <w:marRight w:val="0"/>
          <w:marTop w:val="0"/>
          <w:marBottom w:val="0"/>
          <w:divBdr>
            <w:top w:val="none" w:sz="0" w:space="0" w:color="auto"/>
            <w:left w:val="none" w:sz="0" w:space="0" w:color="auto"/>
            <w:bottom w:val="none" w:sz="0" w:space="0" w:color="auto"/>
            <w:right w:val="none" w:sz="0" w:space="0" w:color="auto"/>
          </w:divBdr>
        </w:div>
      </w:divsChild>
    </w:div>
    <w:div w:id="1664165089">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003946">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0733849">
      <w:bodyDiv w:val="1"/>
      <w:marLeft w:val="0"/>
      <w:marRight w:val="0"/>
      <w:marTop w:val="0"/>
      <w:marBottom w:val="0"/>
      <w:divBdr>
        <w:top w:val="none" w:sz="0" w:space="0" w:color="auto"/>
        <w:left w:val="none" w:sz="0" w:space="0" w:color="auto"/>
        <w:bottom w:val="none" w:sz="0" w:space="0" w:color="auto"/>
        <w:right w:val="none" w:sz="0" w:space="0" w:color="auto"/>
      </w:divBdr>
      <w:divsChild>
        <w:div w:id="189532102">
          <w:marLeft w:val="547"/>
          <w:marRight w:val="0"/>
          <w:marTop w:val="0"/>
          <w:marBottom w:val="0"/>
          <w:divBdr>
            <w:top w:val="none" w:sz="0" w:space="0" w:color="auto"/>
            <w:left w:val="none" w:sz="0" w:space="0" w:color="auto"/>
            <w:bottom w:val="none" w:sz="0" w:space="0" w:color="auto"/>
            <w:right w:val="none" w:sz="0" w:space="0" w:color="auto"/>
          </w:divBdr>
        </w:div>
        <w:div w:id="552929135">
          <w:marLeft w:val="1166"/>
          <w:marRight w:val="0"/>
          <w:marTop w:val="0"/>
          <w:marBottom w:val="0"/>
          <w:divBdr>
            <w:top w:val="none" w:sz="0" w:space="0" w:color="auto"/>
            <w:left w:val="none" w:sz="0" w:space="0" w:color="auto"/>
            <w:bottom w:val="none" w:sz="0" w:space="0" w:color="auto"/>
            <w:right w:val="none" w:sz="0" w:space="0" w:color="auto"/>
          </w:divBdr>
        </w:div>
        <w:div w:id="598172672">
          <w:marLeft w:val="1800"/>
          <w:marRight w:val="0"/>
          <w:marTop w:val="0"/>
          <w:marBottom w:val="0"/>
          <w:divBdr>
            <w:top w:val="none" w:sz="0" w:space="0" w:color="auto"/>
            <w:left w:val="none" w:sz="0" w:space="0" w:color="auto"/>
            <w:bottom w:val="none" w:sz="0" w:space="0" w:color="auto"/>
            <w:right w:val="none" w:sz="0" w:space="0" w:color="auto"/>
          </w:divBdr>
        </w:div>
        <w:div w:id="1592278507">
          <w:marLeft w:val="1166"/>
          <w:marRight w:val="0"/>
          <w:marTop w:val="0"/>
          <w:marBottom w:val="0"/>
          <w:divBdr>
            <w:top w:val="none" w:sz="0" w:space="0" w:color="auto"/>
            <w:left w:val="none" w:sz="0" w:space="0" w:color="auto"/>
            <w:bottom w:val="none" w:sz="0" w:space="0" w:color="auto"/>
            <w:right w:val="none" w:sz="0" w:space="0" w:color="auto"/>
          </w:divBdr>
        </w:div>
        <w:div w:id="1874657613">
          <w:marLeft w:val="547"/>
          <w:marRight w:val="0"/>
          <w:marTop w:val="0"/>
          <w:marBottom w:val="0"/>
          <w:divBdr>
            <w:top w:val="none" w:sz="0" w:space="0" w:color="auto"/>
            <w:left w:val="none" w:sz="0" w:space="0" w:color="auto"/>
            <w:bottom w:val="none" w:sz="0" w:space="0" w:color="auto"/>
            <w:right w:val="none" w:sz="0" w:space="0" w:color="auto"/>
          </w:divBdr>
        </w:div>
      </w:divsChild>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2646358">
      <w:bodyDiv w:val="1"/>
      <w:marLeft w:val="0"/>
      <w:marRight w:val="0"/>
      <w:marTop w:val="0"/>
      <w:marBottom w:val="0"/>
      <w:divBdr>
        <w:top w:val="none" w:sz="0" w:space="0" w:color="auto"/>
        <w:left w:val="none" w:sz="0" w:space="0" w:color="auto"/>
        <w:bottom w:val="none" w:sz="0" w:space="0" w:color="auto"/>
        <w:right w:val="none" w:sz="0" w:space="0" w:color="auto"/>
      </w:divBdr>
      <w:divsChild>
        <w:div w:id="109129453">
          <w:marLeft w:val="1166"/>
          <w:marRight w:val="0"/>
          <w:marTop w:val="0"/>
          <w:marBottom w:val="0"/>
          <w:divBdr>
            <w:top w:val="none" w:sz="0" w:space="0" w:color="auto"/>
            <w:left w:val="none" w:sz="0" w:space="0" w:color="auto"/>
            <w:bottom w:val="none" w:sz="0" w:space="0" w:color="auto"/>
            <w:right w:val="none" w:sz="0" w:space="0" w:color="auto"/>
          </w:divBdr>
        </w:div>
        <w:div w:id="228031322">
          <w:marLeft w:val="547"/>
          <w:marRight w:val="0"/>
          <w:marTop w:val="0"/>
          <w:marBottom w:val="0"/>
          <w:divBdr>
            <w:top w:val="none" w:sz="0" w:space="0" w:color="auto"/>
            <w:left w:val="none" w:sz="0" w:space="0" w:color="auto"/>
            <w:bottom w:val="none" w:sz="0" w:space="0" w:color="auto"/>
            <w:right w:val="none" w:sz="0" w:space="0" w:color="auto"/>
          </w:divBdr>
        </w:div>
        <w:div w:id="311494025">
          <w:marLeft w:val="547"/>
          <w:marRight w:val="0"/>
          <w:marTop w:val="0"/>
          <w:marBottom w:val="0"/>
          <w:divBdr>
            <w:top w:val="none" w:sz="0" w:space="0" w:color="auto"/>
            <w:left w:val="none" w:sz="0" w:space="0" w:color="auto"/>
            <w:bottom w:val="none" w:sz="0" w:space="0" w:color="auto"/>
            <w:right w:val="none" w:sz="0" w:space="0" w:color="auto"/>
          </w:divBdr>
        </w:div>
        <w:div w:id="924385883">
          <w:marLeft w:val="1166"/>
          <w:marRight w:val="0"/>
          <w:marTop w:val="0"/>
          <w:marBottom w:val="0"/>
          <w:divBdr>
            <w:top w:val="none" w:sz="0" w:space="0" w:color="auto"/>
            <w:left w:val="none" w:sz="0" w:space="0" w:color="auto"/>
            <w:bottom w:val="none" w:sz="0" w:space="0" w:color="auto"/>
            <w:right w:val="none" w:sz="0" w:space="0" w:color="auto"/>
          </w:divBdr>
        </w:div>
      </w:divsChild>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789003831">
      <w:bodyDiv w:val="1"/>
      <w:marLeft w:val="0"/>
      <w:marRight w:val="0"/>
      <w:marTop w:val="0"/>
      <w:marBottom w:val="0"/>
      <w:divBdr>
        <w:top w:val="none" w:sz="0" w:space="0" w:color="auto"/>
        <w:left w:val="none" w:sz="0" w:space="0" w:color="auto"/>
        <w:bottom w:val="none" w:sz="0" w:space="0" w:color="auto"/>
        <w:right w:val="none" w:sz="0" w:space="0" w:color="auto"/>
      </w:divBdr>
    </w:div>
    <w:div w:id="1797793492">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38374516">
      <w:bodyDiv w:val="1"/>
      <w:marLeft w:val="0"/>
      <w:marRight w:val="0"/>
      <w:marTop w:val="0"/>
      <w:marBottom w:val="0"/>
      <w:divBdr>
        <w:top w:val="none" w:sz="0" w:space="0" w:color="auto"/>
        <w:left w:val="none" w:sz="0" w:space="0" w:color="auto"/>
        <w:bottom w:val="none" w:sz="0" w:space="0" w:color="auto"/>
        <w:right w:val="none" w:sz="0" w:space="0" w:color="auto"/>
      </w:divBdr>
      <w:divsChild>
        <w:div w:id="10111144">
          <w:marLeft w:val="1166"/>
          <w:marRight w:val="0"/>
          <w:marTop w:val="0"/>
          <w:marBottom w:val="0"/>
          <w:divBdr>
            <w:top w:val="none" w:sz="0" w:space="0" w:color="auto"/>
            <w:left w:val="none" w:sz="0" w:space="0" w:color="auto"/>
            <w:bottom w:val="none" w:sz="0" w:space="0" w:color="auto"/>
            <w:right w:val="none" w:sz="0" w:space="0" w:color="auto"/>
          </w:divBdr>
        </w:div>
        <w:div w:id="135904241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63854445">
      <w:bodyDiv w:val="1"/>
      <w:marLeft w:val="0"/>
      <w:marRight w:val="0"/>
      <w:marTop w:val="0"/>
      <w:marBottom w:val="0"/>
      <w:divBdr>
        <w:top w:val="none" w:sz="0" w:space="0" w:color="auto"/>
        <w:left w:val="none" w:sz="0" w:space="0" w:color="auto"/>
        <w:bottom w:val="none" w:sz="0" w:space="0" w:color="auto"/>
        <w:right w:val="none" w:sz="0" w:space="0" w:color="auto"/>
      </w:divBdr>
      <w:divsChild>
        <w:div w:id="100876579">
          <w:marLeft w:val="547"/>
          <w:marRight w:val="0"/>
          <w:marTop w:val="0"/>
          <w:marBottom w:val="0"/>
          <w:divBdr>
            <w:top w:val="none" w:sz="0" w:space="0" w:color="auto"/>
            <w:left w:val="none" w:sz="0" w:space="0" w:color="auto"/>
            <w:bottom w:val="none" w:sz="0" w:space="0" w:color="auto"/>
            <w:right w:val="none" w:sz="0" w:space="0" w:color="auto"/>
          </w:divBdr>
        </w:div>
        <w:div w:id="260142948">
          <w:marLeft w:val="547"/>
          <w:marRight w:val="0"/>
          <w:marTop w:val="0"/>
          <w:marBottom w:val="0"/>
          <w:divBdr>
            <w:top w:val="none" w:sz="0" w:space="0" w:color="auto"/>
            <w:left w:val="none" w:sz="0" w:space="0" w:color="auto"/>
            <w:bottom w:val="none" w:sz="0" w:space="0" w:color="auto"/>
            <w:right w:val="none" w:sz="0" w:space="0" w:color="auto"/>
          </w:divBdr>
        </w:div>
      </w:divsChild>
    </w:div>
    <w:div w:id="1871450089">
      <w:bodyDiv w:val="1"/>
      <w:marLeft w:val="0"/>
      <w:marRight w:val="0"/>
      <w:marTop w:val="0"/>
      <w:marBottom w:val="0"/>
      <w:divBdr>
        <w:top w:val="none" w:sz="0" w:space="0" w:color="auto"/>
        <w:left w:val="none" w:sz="0" w:space="0" w:color="auto"/>
        <w:bottom w:val="none" w:sz="0" w:space="0" w:color="auto"/>
        <w:right w:val="none" w:sz="0" w:space="0" w:color="auto"/>
      </w:divBdr>
      <w:divsChild>
        <w:div w:id="457727085">
          <w:marLeft w:val="547"/>
          <w:marRight w:val="0"/>
          <w:marTop w:val="0"/>
          <w:marBottom w:val="0"/>
          <w:divBdr>
            <w:top w:val="none" w:sz="0" w:space="0" w:color="auto"/>
            <w:left w:val="none" w:sz="0" w:space="0" w:color="auto"/>
            <w:bottom w:val="none" w:sz="0" w:space="0" w:color="auto"/>
            <w:right w:val="none" w:sz="0" w:space="0" w:color="auto"/>
          </w:divBdr>
        </w:div>
        <w:div w:id="613094652">
          <w:marLeft w:val="547"/>
          <w:marRight w:val="0"/>
          <w:marTop w:val="0"/>
          <w:marBottom w:val="0"/>
          <w:divBdr>
            <w:top w:val="none" w:sz="0" w:space="0" w:color="auto"/>
            <w:left w:val="none" w:sz="0" w:space="0" w:color="auto"/>
            <w:bottom w:val="none" w:sz="0" w:space="0" w:color="auto"/>
            <w:right w:val="none" w:sz="0" w:space="0" w:color="auto"/>
          </w:divBdr>
        </w:div>
        <w:div w:id="718168348">
          <w:marLeft w:val="547"/>
          <w:marRight w:val="0"/>
          <w:marTop w:val="0"/>
          <w:marBottom w:val="0"/>
          <w:divBdr>
            <w:top w:val="none" w:sz="0" w:space="0" w:color="auto"/>
            <w:left w:val="none" w:sz="0" w:space="0" w:color="auto"/>
            <w:bottom w:val="none" w:sz="0" w:space="0" w:color="auto"/>
            <w:right w:val="none" w:sz="0" w:space="0" w:color="auto"/>
          </w:divBdr>
        </w:div>
        <w:div w:id="872419240">
          <w:marLeft w:val="547"/>
          <w:marRight w:val="0"/>
          <w:marTop w:val="0"/>
          <w:marBottom w:val="0"/>
          <w:divBdr>
            <w:top w:val="none" w:sz="0" w:space="0" w:color="auto"/>
            <w:left w:val="none" w:sz="0" w:space="0" w:color="auto"/>
            <w:bottom w:val="none" w:sz="0" w:space="0" w:color="auto"/>
            <w:right w:val="none" w:sz="0" w:space="0" w:color="auto"/>
          </w:divBdr>
        </w:div>
        <w:div w:id="1368795549">
          <w:marLeft w:val="547"/>
          <w:marRight w:val="0"/>
          <w:marTop w:val="0"/>
          <w:marBottom w:val="0"/>
          <w:divBdr>
            <w:top w:val="none" w:sz="0" w:space="0" w:color="auto"/>
            <w:left w:val="none" w:sz="0" w:space="0" w:color="auto"/>
            <w:bottom w:val="none" w:sz="0" w:space="0" w:color="auto"/>
            <w:right w:val="none" w:sz="0" w:space="0" w:color="auto"/>
          </w:divBdr>
        </w:div>
        <w:div w:id="1555656112">
          <w:marLeft w:val="547"/>
          <w:marRight w:val="0"/>
          <w:marTop w:val="0"/>
          <w:marBottom w:val="0"/>
          <w:divBdr>
            <w:top w:val="none" w:sz="0" w:space="0" w:color="auto"/>
            <w:left w:val="none" w:sz="0" w:space="0" w:color="auto"/>
            <w:bottom w:val="none" w:sz="0" w:space="0" w:color="auto"/>
            <w:right w:val="none" w:sz="0" w:space="0" w:color="auto"/>
          </w:divBdr>
        </w:div>
        <w:div w:id="1621566918">
          <w:marLeft w:val="547"/>
          <w:marRight w:val="0"/>
          <w:marTop w:val="0"/>
          <w:marBottom w:val="0"/>
          <w:divBdr>
            <w:top w:val="none" w:sz="0" w:space="0" w:color="auto"/>
            <w:left w:val="none" w:sz="0" w:space="0" w:color="auto"/>
            <w:bottom w:val="none" w:sz="0" w:space="0" w:color="auto"/>
            <w:right w:val="none" w:sz="0" w:space="0" w:color="auto"/>
          </w:divBdr>
        </w:div>
      </w:divsChild>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026">
      <w:bodyDiv w:val="1"/>
      <w:marLeft w:val="0"/>
      <w:marRight w:val="0"/>
      <w:marTop w:val="0"/>
      <w:marBottom w:val="0"/>
      <w:divBdr>
        <w:top w:val="none" w:sz="0" w:space="0" w:color="auto"/>
        <w:left w:val="none" w:sz="0" w:space="0" w:color="auto"/>
        <w:bottom w:val="none" w:sz="0" w:space="0" w:color="auto"/>
        <w:right w:val="none" w:sz="0" w:space="0" w:color="auto"/>
      </w:divBdr>
      <w:divsChild>
        <w:div w:id="1369640991">
          <w:marLeft w:val="547"/>
          <w:marRight w:val="0"/>
          <w:marTop w:val="0"/>
          <w:marBottom w:val="0"/>
          <w:divBdr>
            <w:top w:val="none" w:sz="0" w:space="0" w:color="auto"/>
            <w:left w:val="none" w:sz="0" w:space="0" w:color="auto"/>
            <w:bottom w:val="none" w:sz="0" w:space="0" w:color="auto"/>
            <w:right w:val="none" w:sz="0" w:space="0" w:color="auto"/>
          </w:divBdr>
        </w:div>
        <w:div w:id="1379820460">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443543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659674">
      <w:bodyDiv w:val="1"/>
      <w:marLeft w:val="0"/>
      <w:marRight w:val="0"/>
      <w:marTop w:val="0"/>
      <w:marBottom w:val="0"/>
      <w:divBdr>
        <w:top w:val="none" w:sz="0" w:space="0" w:color="auto"/>
        <w:left w:val="none" w:sz="0" w:space="0" w:color="auto"/>
        <w:bottom w:val="none" w:sz="0" w:space="0" w:color="auto"/>
        <w:right w:val="none" w:sz="0" w:space="0" w:color="auto"/>
      </w:divBdr>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6375340">
      <w:bodyDiv w:val="1"/>
      <w:marLeft w:val="0"/>
      <w:marRight w:val="0"/>
      <w:marTop w:val="0"/>
      <w:marBottom w:val="0"/>
      <w:divBdr>
        <w:top w:val="none" w:sz="0" w:space="0" w:color="auto"/>
        <w:left w:val="none" w:sz="0" w:space="0" w:color="auto"/>
        <w:bottom w:val="none" w:sz="0" w:space="0" w:color="auto"/>
        <w:right w:val="none" w:sz="0" w:space="0" w:color="auto"/>
      </w:divBdr>
      <w:divsChild>
        <w:div w:id="2070613850">
          <w:marLeft w:val="547"/>
          <w:marRight w:val="0"/>
          <w:marTop w:val="0"/>
          <w:marBottom w:val="0"/>
          <w:divBdr>
            <w:top w:val="none" w:sz="0" w:space="0" w:color="auto"/>
            <w:left w:val="none" w:sz="0" w:space="0" w:color="auto"/>
            <w:bottom w:val="none" w:sz="0" w:space="0" w:color="auto"/>
            <w:right w:val="none" w:sz="0" w:space="0" w:color="auto"/>
          </w:divBdr>
        </w:div>
      </w:divsChild>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sv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RBI5PAMIO524-1616901215-44641</_dlc_DocId>
    <_dlc_DocIdUrl xmlns="71c5aaf6-e6ce-465b-b873-5148d2a4c105">
      <Url>https://nokia.sharepoint.com/sites/gxp/_layouts/15/DocIdRedir.aspx?ID=RBI5PAMIO524-1616901215-44641</Url>
      <Description>RBI5PAMIO524-1616901215-44641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179</TotalTime>
  <Pages>20</Pages>
  <Words>9535</Words>
  <Characters>54353</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63761</CharactersWithSpaces>
  <SharedDoc>false</SharedDoc>
  <HLinks>
    <vt:vector size="168" baseType="variant">
      <vt:variant>
        <vt:i4>1507382</vt:i4>
      </vt:variant>
      <vt:variant>
        <vt:i4>131</vt:i4>
      </vt:variant>
      <vt:variant>
        <vt:i4>0</vt:i4>
      </vt:variant>
      <vt:variant>
        <vt:i4>5</vt:i4>
      </vt:variant>
      <vt:variant>
        <vt:lpwstr/>
      </vt:variant>
      <vt:variant>
        <vt:lpwstr>_Toc194050698</vt:lpwstr>
      </vt:variant>
      <vt:variant>
        <vt:i4>1507382</vt:i4>
      </vt:variant>
      <vt:variant>
        <vt:i4>128</vt:i4>
      </vt:variant>
      <vt:variant>
        <vt:i4>0</vt:i4>
      </vt:variant>
      <vt:variant>
        <vt:i4>5</vt:i4>
      </vt:variant>
      <vt:variant>
        <vt:lpwstr/>
      </vt:variant>
      <vt:variant>
        <vt:lpwstr>_Toc194050697</vt:lpwstr>
      </vt:variant>
      <vt:variant>
        <vt:i4>1507382</vt:i4>
      </vt:variant>
      <vt:variant>
        <vt:i4>125</vt:i4>
      </vt:variant>
      <vt:variant>
        <vt:i4>0</vt:i4>
      </vt:variant>
      <vt:variant>
        <vt:i4>5</vt:i4>
      </vt:variant>
      <vt:variant>
        <vt:lpwstr/>
      </vt:variant>
      <vt:variant>
        <vt:lpwstr>_Toc194050696</vt:lpwstr>
      </vt:variant>
      <vt:variant>
        <vt:i4>1507382</vt:i4>
      </vt:variant>
      <vt:variant>
        <vt:i4>122</vt:i4>
      </vt:variant>
      <vt:variant>
        <vt:i4>0</vt:i4>
      </vt:variant>
      <vt:variant>
        <vt:i4>5</vt:i4>
      </vt:variant>
      <vt:variant>
        <vt:lpwstr/>
      </vt:variant>
      <vt:variant>
        <vt:lpwstr>_Toc194050695</vt:lpwstr>
      </vt:variant>
      <vt:variant>
        <vt:i4>1507382</vt:i4>
      </vt:variant>
      <vt:variant>
        <vt:i4>119</vt:i4>
      </vt:variant>
      <vt:variant>
        <vt:i4>0</vt:i4>
      </vt:variant>
      <vt:variant>
        <vt:i4>5</vt:i4>
      </vt:variant>
      <vt:variant>
        <vt:lpwstr/>
      </vt:variant>
      <vt:variant>
        <vt:lpwstr>_Toc194050694</vt:lpwstr>
      </vt:variant>
      <vt:variant>
        <vt:i4>1507382</vt:i4>
      </vt:variant>
      <vt:variant>
        <vt:i4>116</vt:i4>
      </vt:variant>
      <vt:variant>
        <vt:i4>0</vt:i4>
      </vt:variant>
      <vt:variant>
        <vt:i4>5</vt:i4>
      </vt:variant>
      <vt:variant>
        <vt:lpwstr/>
      </vt:variant>
      <vt:variant>
        <vt:lpwstr>_Toc194050693</vt:lpwstr>
      </vt:variant>
      <vt:variant>
        <vt:i4>1507382</vt:i4>
      </vt:variant>
      <vt:variant>
        <vt:i4>113</vt:i4>
      </vt:variant>
      <vt:variant>
        <vt:i4>0</vt:i4>
      </vt:variant>
      <vt:variant>
        <vt:i4>5</vt:i4>
      </vt:variant>
      <vt:variant>
        <vt:lpwstr/>
      </vt:variant>
      <vt:variant>
        <vt:lpwstr>_Toc194050692</vt:lpwstr>
      </vt:variant>
      <vt:variant>
        <vt:i4>1507382</vt:i4>
      </vt:variant>
      <vt:variant>
        <vt:i4>110</vt:i4>
      </vt:variant>
      <vt:variant>
        <vt:i4>0</vt:i4>
      </vt:variant>
      <vt:variant>
        <vt:i4>5</vt:i4>
      </vt:variant>
      <vt:variant>
        <vt:lpwstr/>
      </vt:variant>
      <vt:variant>
        <vt:lpwstr>_Toc194050691</vt:lpwstr>
      </vt:variant>
      <vt:variant>
        <vt:i4>1507382</vt:i4>
      </vt:variant>
      <vt:variant>
        <vt:i4>107</vt:i4>
      </vt:variant>
      <vt:variant>
        <vt:i4>0</vt:i4>
      </vt:variant>
      <vt:variant>
        <vt:i4>5</vt:i4>
      </vt:variant>
      <vt:variant>
        <vt:lpwstr/>
      </vt:variant>
      <vt:variant>
        <vt:lpwstr>_Toc194050690</vt:lpwstr>
      </vt:variant>
      <vt:variant>
        <vt:i4>1441846</vt:i4>
      </vt:variant>
      <vt:variant>
        <vt:i4>104</vt:i4>
      </vt:variant>
      <vt:variant>
        <vt:i4>0</vt:i4>
      </vt:variant>
      <vt:variant>
        <vt:i4>5</vt:i4>
      </vt:variant>
      <vt:variant>
        <vt:lpwstr/>
      </vt:variant>
      <vt:variant>
        <vt:lpwstr>_Toc194050689</vt:lpwstr>
      </vt:variant>
      <vt:variant>
        <vt:i4>1441846</vt:i4>
      </vt:variant>
      <vt:variant>
        <vt:i4>101</vt:i4>
      </vt:variant>
      <vt:variant>
        <vt:i4>0</vt:i4>
      </vt:variant>
      <vt:variant>
        <vt:i4>5</vt:i4>
      </vt:variant>
      <vt:variant>
        <vt:lpwstr/>
      </vt:variant>
      <vt:variant>
        <vt:lpwstr>_Toc194050688</vt:lpwstr>
      </vt:variant>
      <vt:variant>
        <vt:i4>1441846</vt:i4>
      </vt:variant>
      <vt:variant>
        <vt:i4>98</vt:i4>
      </vt:variant>
      <vt:variant>
        <vt:i4>0</vt:i4>
      </vt:variant>
      <vt:variant>
        <vt:i4>5</vt:i4>
      </vt:variant>
      <vt:variant>
        <vt:lpwstr/>
      </vt:variant>
      <vt:variant>
        <vt:lpwstr>_Toc194050687</vt:lpwstr>
      </vt:variant>
      <vt:variant>
        <vt:i4>1441846</vt:i4>
      </vt:variant>
      <vt:variant>
        <vt:i4>95</vt:i4>
      </vt:variant>
      <vt:variant>
        <vt:i4>0</vt:i4>
      </vt:variant>
      <vt:variant>
        <vt:i4>5</vt:i4>
      </vt:variant>
      <vt:variant>
        <vt:lpwstr/>
      </vt:variant>
      <vt:variant>
        <vt:lpwstr>_Toc194050686</vt:lpwstr>
      </vt:variant>
      <vt:variant>
        <vt:i4>1441846</vt:i4>
      </vt:variant>
      <vt:variant>
        <vt:i4>92</vt:i4>
      </vt:variant>
      <vt:variant>
        <vt:i4>0</vt:i4>
      </vt:variant>
      <vt:variant>
        <vt:i4>5</vt:i4>
      </vt:variant>
      <vt:variant>
        <vt:lpwstr/>
      </vt:variant>
      <vt:variant>
        <vt:lpwstr>_Toc194050685</vt:lpwstr>
      </vt:variant>
      <vt:variant>
        <vt:i4>1441846</vt:i4>
      </vt:variant>
      <vt:variant>
        <vt:i4>89</vt:i4>
      </vt:variant>
      <vt:variant>
        <vt:i4>0</vt:i4>
      </vt:variant>
      <vt:variant>
        <vt:i4>5</vt:i4>
      </vt:variant>
      <vt:variant>
        <vt:lpwstr/>
      </vt:variant>
      <vt:variant>
        <vt:lpwstr>_Toc194050684</vt:lpwstr>
      </vt:variant>
      <vt:variant>
        <vt:i4>1441846</vt:i4>
      </vt:variant>
      <vt:variant>
        <vt:i4>86</vt:i4>
      </vt:variant>
      <vt:variant>
        <vt:i4>0</vt:i4>
      </vt:variant>
      <vt:variant>
        <vt:i4>5</vt:i4>
      </vt:variant>
      <vt:variant>
        <vt:lpwstr/>
      </vt:variant>
      <vt:variant>
        <vt:lpwstr>_Toc194050683</vt:lpwstr>
      </vt:variant>
      <vt:variant>
        <vt:i4>1441846</vt:i4>
      </vt:variant>
      <vt:variant>
        <vt:i4>83</vt:i4>
      </vt:variant>
      <vt:variant>
        <vt:i4>0</vt:i4>
      </vt:variant>
      <vt:variant>
        <vt:i4>5</vt:i4>
      </vt:variant>
      <vt:variant>
        <vt:lpwstr/>
      </vt:variant>
      <vt:variant>
        <vt:lpwstr>_Toc194050682</vt:lpwstr>
      </vt:variant>
      <vt:variant>
        <vt:i4>1441846</vt:i4>
      </vt:variant>
      <vt:variant>
        <vt:i4>80</vt:i4>
      </vt:variant>
      <vt:variant>
        <vt:i4>0</vt:i4>
      </vt:variant>
      <vt:variant>
        <vt:i4>5</vt:i4>
      </vt:variant>
      <vt:variant>
        <vt:lpwstr/>
      </vt:variant>
      <vt:variant>
        <vt:lpwstr>_Toc194050681</vt:lpwstr>
      </vt:variant>
      <vt:variant>
        <vt:i4>1441846</vt:i4>
      </vt:variant>
      <vt:variant>
        <vt:i4>77</vt:i4>
      </vt:variant>
      <vt:variant>
        <vt:i4>0</vt:i4>
      </vt:variant>
      <vt:variant>
        <vt:i4>5</vt:i4>
      </vt:variant>
      <vt:variant>
        <vt:lpwstr/>
      </vt:variant>
      <vt:variant>
        <vt:lpwstr>_Toc194050680</vt:lpwstr>
      </vt:variant>
      <vt:variant>
        <vt:i4>1638454</vt:i4>
      </vt:variant>
      <vt:variant>
        <vt:i4>74</vt:i4>
      </vt:variant>
      <vt:variant>
        <vt:i4>0</vt:i4>
      </vt:variant>
      <vt:variant>
        <vt:i4>5</vt:i4>
      </vt:variant>
      <vt:variant>
        <vt:lpwstr/>
      </vt:variant>
      <vt:variant>
        <vt:lpwstr>_Toc194050679</vt:lpwstr>
      </vt:variant>
      <vt:variant>
        <vt:i4>1638454</vt:i4>
      </vt:variant>
      <vt:variant>
        <vt:i4>71</vt:i4>
      </vt:variant>
      <vt:variant>
        <vt:i4>0</vt:i4>
      </vt:variant>
      <vt:variant>
        <vt:i4>5</vt:i4>
      </vt:variant>
      <vt:variant>
        <vt:lpwstr/>
      </vt:variant>
      <vt:variant>
        <vt:lpwstr>_Toc194050678</vt:lpwstr>
      </vt:variant>
      <vt:variant>
        <vt:i4>1638454</vt:i4>
      </vt:variant>
      <vt:variant>
        <vt:i4>68</vt:i4>
      </vt:variant>
      <vt:variant>
        <vt:i4>0</vt:i4>
      </vt:variant>
      <vt:variant>
        <vt:i4>5</vt:i4>
      </vt:variant>
      <vt:variant>
        <vt:lpwstr/>
      </vt:variant>
      <vt:variant>
        <vt:lpwstr>_Toc194050677</vt:lpwstr>
      </vt:variant>
      <vt:variant>
        <vt:i4>1638454</vt:i4>
      </vt:variant>
      <vt:variant>
        <vt:i4>65</vt:i4>
      </vt:variant>
      <vt:variant>
        <vt:i4>0</vt:i4>
      </vt:variant>
      <vt:variant>
        <vt:i4>5</vt:i4>
      </vt:variant>
      <vt:variant>
        <vt:lpwstr/>
      </vt:variant>
      <vt:variant>
        <vt:lpwstr>_Toc194050676</vt:lpwstr>
      </vt:variant>
      <vt:variant>
        <vt:i4>1638454</vt:i4>
      </vt:variant>
      <vt:variant>
        <vt:i4>62</vt:i4>
      </vt:variant>
      <vt:variant>
        <vt:i4>0</vt:i4>
      </vt:variant>
      <vt:variant>
        <vt:i4>5</vt:i4>
      </vt:variant>
      <vt:variant>
        <vt:lpwstr/>
      </vt:variant>
      <vt:variant>
        <vt:lpwstr>_Toc194050675</vt:lpwstr>
      </vt:variant>
      <vt:variant>
        <vt:i4>1638454</vt:i4>
      </vt:variant>
      <vt:variant>
        <vt:i4>59</vt:i4>
      </vt:variant>
      <vt:variant>
        <vt:i4>0</vt:i4>
      </vt:variant>
      <vt:variant>
        <vt:i4>5</vt:i4>
      </vt:variant>
      <vt:variant>
        <vt:lpwstr/>
      </vt:variant>
      <vt:variant>
        <vt:lpwstr>_Toc194050674</vt:lpwstr>
      </vt:variant>
      <vt:variant>
        <vt:i4>1638454</vt:i4>
      </vt:variant>
      <vt:variant>
        <vt:i4>56</vt:i4>
      </vt:variant>
      <vt:variant>
        <vt:i4>0</vt:i4>
      </vt:variant>
      <vt:variant>
        <vt:i4>5</vt:i4>
      </vt:variant>
      <vt:variant>
        <vt:lpwstr/>
      </vt:variant>
      <vt:variant>
        <vt:lpwstr>_Toc194050673</vt:lpwstr>
      </vt:variant>
      <vt:variant>
        <vt:i4>1638454</vt:i4>
      </vt:variant>
      <vt:variant>
        <vt:i4>53</vt:i4>
      </vt:variant>
      <vt:variant>
        <vt:i4>0</vt:i4>
      </vt:variant>
      <vt:variant>
        <vt:i4>5</vt:i4>
      </vt:variant>
      <vt:variant>
        <vt:lpwstr/>
      </vt:variant>
      <vt:variant>
        <vt:lpwstr>_Toc194050672</vt:lpwstr>
      </vt:variant>
      <vt:variant>
        <vt:i4>1638454</vt:i4>
      </vt:variant>
      <vt:variant>
        <vt:i4>50</vt:i4>
      </vt:variant>
      <vt:variant>
        <vt:i4>0</vt:i4>
      </vt:variant>
      <vt:variant>
        <vt:i4>5</vt:i4>
      </vt:variant>
      <vt:variant>
        <vt:lpwstr/>
      </vt:variant>
      <vt:variant>
        <vt:lpwstr>_Toc194050671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14</cp:revision>
  <cp:lastPrinted>2016-06-28T01:35:00Z</cp:lastPrinted>
  <dcterms:created xsi:type="dcterms:W3CDTF">2025-03-28T09:23:00Z</dcterms:created>
  <dcterms:modified xsi:type="dcterms:W3CDTF">2025-03-28T14:31:00Z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5c0e6b2b-698a-4088-8f56-01f4cf3c29c3</vt:lpwstr>
  </property>
</Properties>
</file>